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86" w:type="dxa"/>
        <w:tblInd w:w="-426" w:type="dxa"/>
        <w:tblLook w:val="01E0" w:firstRow="1" w:lastRow="1" w:firstColumn="1" w:lastColumn="1" w:noHBand="0" w:noVBand="0"/>
      </w:tblPr>
      <w:tblGrid>
        <w:gridCol w:w="4160"/>
        <w:gridCol w:w="236"/>
        <w:gridCol w:w="5290"/>
      </w:tblGrid>
      <w:tr w:rsidR="00DE715E" w:rsidRPr="004E7C72" w:rsidTr="004E7C72">
        <w:trPr>
          <w:trHeight w:val="1335"/>
        </w:trPr>
        <w:tc>
          <w:tcPr>
            <w:tcW w:w="4160" w:type="dxa"/>
          </w:tcPr>
          <w:p w:rsidR="00DE715E" w:rsidRPr="004E7C72" w:rsidRDefault="006D552A" w:rsidP="004E7C72">
            <w:pPr>
              <w:keepNext/>
              <w:tabs>
                <w:tab w:val="left" w:pos="3708"/>
              </w:tabs>
              <w:jc w:val="center"/>
              <w:outlineLvl w:val="2"/>
            </w:pPr>
            <w:bookmarkStart w:id="0" w:name="_GoBack"/>
            <w:bookmarkEnd w:id="0"/>
            <w:r w:rsidRPr="004E7C72">
              <w:rPr>
                <w:sz w:val="22"/>
              </w:rPr>
              <w:t xml:space="preserve"> </w:t>
            </w:r>
            <w:r w:rsidR="00DE715E" w:rsidRPr="004E7C72">
              <w:t>ỦY BAN THƯỜNG VỤ QUỐC  HỘI</w:t>
            </w:r>
          </w:p>
          <w:p w:rsidR="00DE715E" w:rsidRPr="004E7C72" w:rsidRDefault="009229FE" w:rsidP="004E7C72">
            <w:pPr>
              <w:tabs>
                <w:tab w:val="left" w:pos="3708"/>
              </w:tabs>
              <w:jc w:val="center"/>
              <w:rPr>
                <w:b/>
                <w:bCs/>
              </w:rPr>
            </w:pPr>
            <w:r>
              <w:rPr>
                <w:b/>
                <w:noProof/>
                <w:sz w:val="18"/>
                <w:lang w:val="vi-VN" w:eastAsia="vi-VN"/>
              </w:rPr>
              <mc:AlternateContent>
                <mc:Choice Requires="wps">
                  <w:drawing>
                    <wp:anchor distT="4294967288" distB="4294967288" distL="114300" distR="114300" simplePos="0" relativeHeight="251659264" behindDoc="0" locked="0" layoutInCell="1" allowOverlap="1">
                      <wp:simplePos x="0" y="0"/>
                      <wp:positionH relativeFrom="column">
                        <wp:posOffset>708025</wp:posOffset>
                      </wp:positionH>
                      <wp:positionV relativeFrom="paragraph">
                        <wp:posOffset>249554</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BC25E" id="Straight Connector 3" o:spid="_x0000_s1026" style="position:absolute;flip:y;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5.75pt,19.65pt" to="127.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7mIQIAAD8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"/>
                  </w:pict>
                </mc:Fallback>
              </mc:AlternateContent>
            </w:r>
            <w:r w:rsidR="00D45AF9" w:rsidRPr="004E7C72">
              <w:rPr>
                <w:b/>
                <w:bCs/>
              </w:rPr>
              <w:t>BAN DÂN NGUYỆN</w:t>
            </w:r>
          </w:p>
        </w:tc>
        <w:tc>
          <w:tcPr>
            <w:tcW w:w="236" w:type="dxa"/>
          </w:tcPr>
          <w:p w:rsidR="00DE715E" w:rsidRPr="004E7C72" w:rsidRDefault="00DE715E" w:rsidP="004576D9">
            <w:pPr>
              <w:keepNext/>
              <w:outlineLvl w:val="0"/>
              <w:rPr>
                <w:sz w:val="28"/>
                <w:szCs w:val="28"/>
              </w:rPr>
            </w:pPr>
          </w:p>
        </w:tc>
        <w:tc>
          <w:tcPr>
            <w:tcW w:w="5290" w:type="dxa"/>
          </w:tcPr>
          <w:p w:rsidR="00DE715E" w:rsidRPr="004E7C72" w:rsidRDefault="00DE715E" w:rsidP="004576D9">
            <w:pPr>
              <w:jc w:val="center"/>
              <w:rPr>
                <w:b/>
                <w:bCs/>
              </w:rPr>
            </w:pPr>
            <w:r w:rsidRPr="004E7C72">
              <w:rPr>
                <w:b/>
                <w:bCs/>
              </w:rPr>
              <w:t>CỘNG HOÀ XÃ HỘI CHỦ NGHĨA VIỆT NAM</w:t>
            </w:r>
          </w:p>
          <w:p w:rsidR="00DE715E" w:rsidRPr="004E7C72" w:rsidRDefault="00DE715E" w:rsidP="004576D9">
            <w:pPr>
              <w:jc w:val="center"/>
              <w:rPr>
                <w:b/>
                <w:bCs/>
                <w:sz w:val="28"/>
                <w:szCs w:val="28"/>
              </w:rPr>
            </w:pPr>
            <w:r w:rsidRPr="004E7C72">
              <w:rPr>
                <w:b/>
                <w:bCs/>
                <w:sz w:val="28"/>
                <w:szCs w:val="28"/>
              </w:rPr>
              <w:t>Độc lập - Tự do - Hạnh phúc</w:t>
            </w:r>
          </w:p>
          <w:p w:rsidR="00DE715E" w:rsidRPr="004E7C72" w:rsidRDefault="009229FE" w:rsidP="004576D9">
            <w:pPr>
              <w:jc w:val="center"/>
              <w:rPr>
                <w:sz w:val="28"/>
                <w:szCs w:val="28"/>
              </w:rPr>
            </w:pPr>
            <w:r>
              <w:rPr>
                <w:noProof/>
                <w:lang w:val="vi-VN" w:eastAsia="vi-VN"/>
              </w:rPr>
              <mc:AlternateContent>
                <mc:Choice Requires="wps">
                  <w:drawing>
                    <wp:anchor distT="4294967288" distB="4294967288" distL="114300" distR="114300" simplePos="0" relativeHeight="251660288" behindDoc="0" locked="0" layoutInCell="1" allowOverlap="1">
                      <wp:simplePos x="0" y="0"/>
                      <wp:positionH relativeFrom="column">
                        <wp:posOffset>1021715</wp:posOffset>
                      </wp:positionH>
                      <wp:positionV relativeFrom="paragraph">
                        <wp:posOffset>21589</wp:posOffset>
                      </wp:positionV>
                      <wp:extent cx="1240155" cy="0"/>
                      <wp:effectExtent l="0" t="0" r="361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0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333BC" id="Straight Connector 2" o:spid="_x0000_s1026" style="position:absolute;flip:y;z-index:2516602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80.45pt,1.7pt" to="178.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"/>
                  </w:pict>
                </mc:Fallback>
              </mc:AlternateContent>
            </w:r>
          </w:p>
          <w:p w:rsidR="00DE715E" w:rsidRPr="004E7C72" w:rsidRDefault="00DE715E" w:rsidP="00D45AF9">
            <w:pPr>
              <w:keepNext/>
              <w:jc w:val="center"/>
              <w:outlineLvl w:val="1"/>
              <w:rPr>
                <w:i/>
                <w:iCs/>
                <w:sz w:val="28"/>
                <w:szCs w:val="28"/>
              </w:rPr>
            </w:pPr>
            <w:r w:rsidRPr="004E7C72">
              <w:rPr>
                <w:i/>
                <w:iCs/>
                <w:sz w:val="28"/>
                <w:szCs w:val="28"/>
              </w:rPr>
              <w:t xml:space="preserve">Hà Nội, ngày </w:t>
            </w:r>
            <w:r w:rsidR="00D45AF9" w:rsidRPr="004E7C72">
              <w:rPr>
                <w:i/>
                <w:iCs/>
                <w:sz w:val="28"/>
                <w:szCs w:val="28"/>
              </w:rPr>
              <w:t xml:space="preserve"> </w:t>
            </w:r>
            <w:r w:rsidR="00E23547">
              <w:rPr>
                <w:i/>
                <w:iCs/>
                <w:sz w:val="28"/>
                <w:szCs w:val="28"/>
              </w:rPr>
              <w:t>08</w:t>
            </w:r>
            <w:r w:rsidR="00D45AF9" w:rsidRPr="004E7C72">
              <w:rPr>
                <w:i/>
                <w:iCs/>
                <w:sz w:val="28"/>
                <w:szCs w:val="28"/>
              </w:rPr>
              <w:t xml:space="preserve">  </w:t>
            </w:r>
            <w:r w:rsidRPr="004E7C72">
              <w:rPr>
                <w:i/>
                <w:iCs/>
                <w:sz w:val="28"/>
                <w:szCs w:val="28"/>
              </w:rPr>
              <w:t xml:space="preserve"> tháng </w:t>
            </w:r>
            <w:r w:rsidR="00D45AF9" w:rsidRPr="004E7C72">
              <w:rPr>
                <w:i/>
                <w:iCs/>
                <w:sz w:val="28"/>
                <w:szCs w:val="28"/>
              </w:rPr>
              <w:t>5</w:t>
            </w:r>
            <w:r w:rsidRPr="004E7C72">
              <w:rPr>
                <w:i/>
                <w:iCs/>
                <w:sz w:val="28"/>
                <w:szCs w:val="28"/>
              </w:rPr>
              <w:t xml:space="preserve"> năm 20</w:t>
            </w:r>
            <w:r w:rsidR="00D45AF9" w:rsidRPr="004E7C72">
              <w:rPr>
                <w:i/>
                <w:iCs/>
                <w:sz w:val="28"/>
                <w:szCs w:val="28"/>
              </w:rPr>
              <w:t>20</w:t>
            </w:r>
          </w:p>
        </w:tc>
      </w:tr>
    </w:tbl>
    <w:p w:rsidR="00DE715E" w:rsidRPr="004E7C72" w:rsidRDefault="00DE715E" w:rsidP="004576D9">
      <w:pPr>
        <w:jc w:val="center"/>
        <w:rPr>
          <w:b/>
          <w:bCs/>
          <w:sz w:val="28"/>
          <w:szCs w:val="28"/>
        </w:rPr>
      </w:pPr>
      <w:r w:rsidRPr="004E7C72">
        <w:rPr>
          <w:b/>
          <w:bCs/>
          <w:sz w:val="28"/>
          <w:szCs w:val="28"/>
        </w:rPr>
        <w:t>BÁO CÁO TÓM TẮT</w:t>
      </w:r>
    </w:p>
    <w:p w:rsidR="00DE715E" w:rsidRPr="004E7C72" w:rsidRDefault="00DE715E" w:rsidP="004576D9">
      <w:pPr>
        <w:jc w:val="center"/>
        <w:rPr>
          <w:b/>
          <w:bCs/>
          <w:sz w:val="28"/>
          <w:szCs w:val="28"/>
        </w:rPr>
      </w:pPr>
      <w:r w:rsidRPr="004E7C72">
        <w:rPr>
          <w:b/>
          <w:bCs/>
          <w:sz w:val="28"/>
          <w:szCs w:val="28"/>
          <w:lang w:val="vi-VN"/>
        </w:rPr>
        <w:t>Kết quả</w:t>
      </w:r>
      <w:r w:rsidR="00960CA9" w:rsidRPr="004E7C72">
        <w:rPr>
          <w:b/>
          <w:bCs/>
          <w:sz w:val="28"/>
          <w:szCs w:val="28"/>
        </w:rPr>
        <w:t xml:space="preserve"> </w:t>
      </w:r>
      <w:r w:rsidRPr="004E7C72">
        <w:rPr>
          <w:b/>
          <w:bCs/>
          <w:sz w:val="28"/>
          <w:szCs w:val="28"/>
          <w:lang w:val="vi-VN"/>
        </w:rPr>
        <w:t>giám sát việc giải quyết</w:t>
      </w:r>
      <w:r w:rsidRPr="004E7C72">
        <w:rPr>
          <w:b/>
          <w:bCs/>
          <w:sz w:val="28"/>
          <w:szCs w:val="28"/>
        </w:rPr>
        <w:t>, trả lời kiến nghị</w:t>
      </w:r>
    </w:p>
    <w:p w:rsidR="00DE715E" w:rsidRPr="004E7C72" w:rsidRDefault="00DE715E" w:rsidP="004576D9">
      <w:pPr>
        <w:jc w:val="center"/>
        <w:rPr>
          <w:b/>
          <w:bCs/>
          <w:sz w:val="28"/>
          <w:szCs w:val="28"/>
          <w:lang w:val="vi-VN"/>
        </w:rPr>
      </w:pPr>
      <w:r w:rsidRPr="004E7C72">
        <w:rPr>
          <w:b/>
          <w:bCs/>
          <w:sz w:val="28"/>
          <w:szCs w:val="28"/>
          <w:lang w:val="vi-VN"/>
        </w:rPr>
        <w:t xml:space="preserve">của cử tri gửi đến </w:t>
      </w:r>
      <w:r w:rsidRPr="004E7C72">
        <w:rPr>
          <w:b/>
          <w:bCs/>
          <w:sz w:val="28"/>
          <w:szCs w:val="28"/>
        </w:rPr>
        <w:t>k</w:t>
      </w:r>
      <w:r w:rsidRPr="004E7C72">
        <w:rPr>
          <w:b/>
          <w:bCs/>
          <w:sz w:val="28"/>
          <w:szCs w:val="28"/>
          <w:lang w:val="vi-VN"/>
        </w:rPr>
        <w:t xml:space="preserve">ỳ họp thứ </w:t>
      </w:r>
      <w:r w:rsidR="00D45AF9" w:rsidRPr="004E7C72">
        <w:rPr>
          <w:b/>
          <w:bCs/>
          <w:sz w:val="28"/>
          <w:szCs w:val="28"/>
        </w:rPr>
        <w:t>8</w:t>
      </w:r>
      <w:r w:rsidRPr="004E7C72">
        <w:rPr>
          <w:b/>
          <w:bCs/>
          <w:sz w:val="28"/>
          <w:szCs w:val="28"/>
          <w:lang w:val="vi-VN"/>
        </w:rPr>
        <w:t>, Quốc hội khóa XIV</w:t>
      </w:r>
    </w:p>
    <w:p w:rsidR="00DE715E" w:rsidRPr="004E7C72" w:rsidRDefault="009229FE" w:rsidP="004576D9">
      <w:pPr>
        <w:tabs>
          <w:tab w:val="left" w:pos="6836"/>
        </w:tabs>
        <w:ind w:firstLine="720"/>
        <w:jc w:val="both"/>
        <w:rPr>
          <w:sz w:val="28"/>
          <w:szCs w:val="28"/>
        </w:rPr>
      </w:pPr>
      <w:r>
        <w:rPr>
          <w:noProof/>
          <w:lang w:val="vi-VN" w:eastAsia="vi-VN"/>
        </w:rPr>
        <mc:AlternateContent>
          <mc:Choice Requires="wps">
            <w:drawing>
              <wp:anchor distT="4294967276" distB="4294967276" distL="114300" distR="114300" simplePos="0" relativeHeight="251661312" behindDoc="0" locked="0" layoutInCell="1" allowOverlap="1">
                <wp:simplePos x="0" y="0"/>
                <wp:positionH relativeFrom="column">
                  <wp:posOffset>2180590</wp:posOffset>
                </wp:positionH>
                <wp:positionV relativeFrom="paragraph">
                  <wp:posOffset>64769</wp:posOffset>
                </wp:positionV>
                <wp:extent cx="166116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A30FA" id="Straight Connector 1" o:spid="_x0000_s1026" style="position:absolute;z-index:251661312;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171.7pt,5.1pt" to="30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00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ZZNg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"/>
            </w:pict>
          </mc:Fallback>
        </mc:AlternateContent>
      </w:r>
    </w:p>
    <w:p w:rsidR="00B2488A" w:rsidRPr="00E23547" w:rsidRDefault="00B2488A" w:rsidP="00B2488A">
      <w:pPr>
        <w:tabs>
          <w:tab w:val="left" w:pos="3024"/>
        </w:tabs>
        <w:spacing w:before="120" w:after="120"/>
        <w:ind w:firstLine="720"/>
        <w:jc w:val="both"/>
        <w:rPr>
          <w:rFonts w:eastAsiaTheme="minorHAnsi"/>
          <w:b/>
          <w:bCs/>
          <w:sz w:val="28"/>
          <w:szCs w:val="28"/>
          <w:lang w:val="vi-VN"/>
        </w:rPr>
      </w:pPr>
      <w:r w:rsidRPr="00E23547">
        <w:rPr>
          <w:rFonts w:eastAsiaTheme="minorHAnsi"/>
          <w:b/>
          <w:bCs/>
          <w:sz w:val="28"/>
          <w:szCs w:val="28"/>
          <w:lang w:val="vi-VN"/>
        </w:rPr>
        <w:t>I. Tình hình, nội dung kiến nghị và kết quả giải quyết, trả lời</w:t>
      </w:r>
    </w:p>
    <w:p w:rsidR="00B2488A" w:rsidRPr="00E23547" w:rsidRDefault="00B2488A" w:rsidP="00B2488A">
      <w:pPr>
        <w:tabs>
          <w:tab w:val="left" w:pos="3024"/>
        </w:tabs>
        <w:spacing w:before="120" w:after="120"/>
        <w:ind w:firstLine="720"/>
        <w:jc w:val="both"/>
        <w:rPr>
          <w:rFonts w:eastAsiaTheme="minorHAnsi"/>
          <w:sz w:val="28"/>
          <w:szCs w:val="28"/>
          <w:lang w:val="vi-VN"/>
        </w:rPr>
      </w:pPr>
      <w:r w:rsidRPr="00E23547">
        <w:rPr>
          <w:rFonts w:eastAsiaTheme="minorHAnsi"/>
          <w:sz w:val="28"/>
          <w:szCs w:val="28"/>
          <w:lang w:val="vi-VN"/>
        </w:rPr>
        <w:t>Thông qua 1.396 cuộc tiếp xúc cử tri của ĐBQH</w:t>
      </w:r>
      <w:r w:rsidRPr="00E23547">
        <w:rPr>
          <w:rFonts w:eastAsiaTheme="minorHAnsi"/>
          <w:sz w:val="28"/>
          <w:szCs w:val="28"/>
          <w:vertAlign w:val="superscript"/>
          <w:lang w:val="vi-VN"/>
        </w:rPr>
        <w:endnoteReference w:id="1"/>
      </w:r>
      <w:r w:rsidRPr="00E23547">
        <w:rPr>
          <w:rFonts w:eastAsiaTheme="minorHAnsi"/>
          <w:sz w:val="28"/>
          <w:szCs w:val="28"/>
          <w:lang w:val="vi-VN"/>
        </w:rPr>
        <w:t>, đã tổng hợp</w:t>
      </w:r>
      <w:r w:rsidR="002068BD" w:rsidRPr="00E23547">
        <w:rPr>
          <w:rFonts w:eastAsiaTheme="minorHAnsi"/>
          <w:sz w:val="28"/>
          <w:szCs w:val="28"/>
        </w:rPr>
        <w:t xml:space="preserve"> được</w:t>
      </w:r>
      <w:r w:rsidRPr="00E23547">
        <w:rPr>
          <w:rFonts w:eastAsiaTheme="minorHAnsi"/>
          <w:sz w:val="28"/>
          <w:szCs w:val="28"/>
          <w:lang w:val="vi-VN"/>
        </w:rPr>
        <w:t xml:space="preserve"> 2.102 </w:t>
      </w:r>
      <w:r w:rsidRPr="00E23547">
        <w:rPr>
          <w:rFonts w:eastAsiaTheme="minorHAnsi"/>
          <w:spacing w:val="-2"/>
          <w:sz w:val="28"/>
          <w:szCs w:val="28"/>
          <w:lang w:val="vi-VN"/>
        </w:rPr>
        <w:t>kiến nghị</w:t>
      </w:r>
      <w:r w:rsidRPr="00E23547">
        <w:rPr>
          <w:rFonts w:eastAsiaTheme="minorHAnsi"/>
          <w:sz w:val="28"/>
          <w:szCs w:val="28"/>
          <w:vertAlign w:val="superscript"/>
          <w:lang w:val="vi-VN"/>
        </w:rPr>
        <w:endnoteReference w:id="2"/>
      </w:r>
      <w:r w:rsidRPr="00E23547">
        <w:rPr>
          <w:rFonts w:eastAsiaTheme="minorHAnsi"/>
          <w:sz w:val="28"/>
          <w:szCs w:val="28"/>
          <w:lang w:val="vi-VN"/>
        </w:rPr>
        <w:t xml:space="preserve"> </w:t>
      </w:r>
      <w:r w:rsidR="003F64C1" w:rsidRPr="00E23547">
        <w:rPr>
          <w:rFonts w:eastAsiaTheme="minorHAnsi"/>
          <w:sz w:val="28"/>
          <w:szCs w:val="28"/>
        </w:rPr>
        <w:t xml:space="preserve">các KN đã được </w:t>
      </w:r>
      <w:r w:rsidR="002068BD" w:rsidRPr="00E23547">
        <w:rPr>
          <w:rFonts w:eastAsiaTheme="minorHAnsi"/>
          <w:sz w:val="28"/>
          <w:szCs w:val="28"/>
        </w:rPr>
        <w:t>c</w:t>
      </w:r>
      <w:r w:rsidRPr="00E23547">
        <w:rPr>
          <w:rFonts w:eastAsiaTheme="minorHAnsi"/>
          <w:sz w:val="28"/>
          <w:szCs w:val="28"/>
          <w:lang w:val="vi-VN"/>
        </w:rPr>
        <w:t xml:space="preserve">huyển đến cơ quan có thẩm quyền giải quyết, đến nay có </w:t>
      </w:r>
      <w:r w:rsidR="002068BD" w:rsidRPr="00E23547">
        <w:rPr>
          <w:rFonts w:eastAsiaTheme="minorHAnsi"/>
          <w:sz w:val="28"/>
          <w:szCs w:val="28"/>
        </w:rPr>
        <w:t xml:space="preserve">2.008 </w:t>
      </w:r>
      <w:r w:rsidRPr="00E23547">
        <w:rPr>
          <w:rFonts w:eastAsiaTheme="minorHAnsi"/>
          <w:sz w:val="28"/>
          <w:szCs w:val="28"/>
          <w:lang w:val="vi-VN"/>
        </w:rPr>
        <w:t>kiến nghị được giải quyết</w:t>
      </w:r>
      <w:r w:rsidR="002068BD" w:rsidRPr="00E23547">
        <w:rPr>
          <w:rFonts w:eastAsiaTheme="minorHAnsi"/>
          <w:sz w:val="28"/>
          <w:szCs w:val="28"/>
        </w:rPr>
        <w:t>,</w:t>
      </w:r>
      <w:r w:rsidRPr="00E23547">
        <w:rPr>
          <w:rFonts w:eastAsiaTheme="minorHAnsi"/>
          <w:sz w:val="28"/>
          <w:szCs w:val="28"/>
          <w:lang w:val="vi-VN"/>
        </w:rPr>
        <w:t xml:space="preserve">  trả lời cử tri</w:t>
      </w:r>
      <w:r w:rsidRPr="00E23547">
        <w:rPr>
          <w:rFonts w:eastAsiaTheme="minorHAnsi"/>
          <w:sz w:val="28"/>
          <w:szCs w:val="28"/>
          <w:vertAlign w:val="superscript"/>
          <w:lang w:val="vi-VN"/>
        </w:rPr>
        <w:endnoteReference w:id="3"/>
      </w:r>
      <w:r w:rsidRPr="00E23547">
        <w:rPr>
          <w:rFonts w:eastAsiaTheme="minorHAnsi"/>
          <w:sz w:val="28"/>
          <w:szCs w:val="28"/>
          <w:lang w:val="vi-VN"/>
        </w:rPr>
        <w:t>, đạt 9</w:t>
      </w:r>
      <w:r w:rsidR="002068BD" w:rsidRPr="00E23547">
        <w:rPr>
          <w:rFonts w:eastAsiaTheme="minorHAnsi"/>
          <w:sz w:val="28"/>
          <w:szCs w:val="28"/>
        </w:rPr>
        <w:t>5</w:t>
      </w:r>
      <w:r w:rsidRPr="00E23547">
        <w:rPr>
          <w:rFonts w:eastAsiaTheme="minorHAnsi"/>
          <w:sz w:val="28"/>
          <w:szCs w:val="28"/>
          <w:lang w:val="vi-VN"/>
        </w:rPr>
        <w:t>,</w:t>
      </w:r>
      <w:r w:rsidR="002068BD" w:rsidRPr="00E23547">
        <w:rPr>
          <w:rFonts w:eastAsiaTheme="minorHAnsi"/>
          <w:sz w:val="28"/>
          <w:szCs w:val="28"/>
        </w:rPr>
        <w:t>53</w:t>
      </w:r>
      <w:r w:rsidRPr="00E23547">
        <w:rPr>
          <w:rFonts w:eastAsiaTheme="minorHAnsi"/>
          <w:sz w:val="28"/>
          <w:szCs w:val="28"/>
          <w:lang w:val="vi-VN"/>
        </w:rPr>
        <w:t xml:space="preserve">%. </w:t>
      </w:r>
    </w:p>
    <w:p w:rsidR="00040213" w:rsidRPr="00E23547" w:rsidRDefault="00B2488A" w:rsidP="00B2488A">
      <w:pPr>
        <w:tabs>
          <w:tab w:val="left" w:pos="3024"/>
        </w:tabs>
        <w:spacing w:before="120" w:after="120"/>
        <w:ind w:firstLine="720"/>
        <w:jc w:val="both"/>
        <w:rPr>
          <w:rFonts w:eastAsiaTheme="minorHAnsi"/>
          <w:iCs/>
          <w:sz w:val="28"/>
          <w:szCs w:val="28"/>
          <w:lang w:val="sv-SE"/>
        </w:rPr>
      </w:pPr>
      <w:r w:rsidRPr="00E23547">
        <w:rPr>
          <w:rFonts w:eastAsiaTheme="minorHAnsi"/>
          <w:b/>
          <w:bCs/>
          <w:sz w:val="28"/>
          <w:szCs w:val="28"/>
          <w:lang w:val="sv-SE"/>
        </w:rPr>
        <w:t xml:space="preserve">1. </w:t>
      </w:r>
      <w:r w:rsidR="00E146C9" w:rsidRPr="00E23547">
        <w:rPr>
          <w:rFonts w:eastAsiaTheme="minorHAnsi"/>
          <w:b/>
          <w:bCs/>
          <w:sz w:val="28"/>
          <w:szCs w:val="28"/>
          <w:lang w:val="sv-SE"/>
        </w:rPr>
        <w:t>Đối với</w:t>
      </w:r>
      <w:r w:rsidRPr="00E23547">
        <w:rPr>
          <w:rFonts w:eastAsiaTheme="minorHAnsi"/>
          <w:b/>
          <w:bCs/>
          <w:sz w:val="28"/>
          <w:szCs w:val="28"/>
          <w:lang w:val="sv-SE"/>
        </w:rPr>
        <w:t xml:space="preserve"> Quốc hội</w:t>
      </w:r>
      <w:r w:rsidRPr="00E23547">
        <w:rPr>
          <w:rFonts w:eastAsiaTheme="minorHAnsi"/>
          <w:b/>
          <w:bCs/>
          <w:sz w:val="28"/>
          <w:szCs w:val="28"/>
          <w:vertAlign w:val="superscript"/>
          <w:lang w:val="sv-SE"/>
        </w:rPr>
        <w:endnoteReference w:id="4"/>
      </w:r>
      <w:r w:rsidRPr="00E23547">
        <w:rPr>
          <w:rFonts w:eastAsiaTheme="minorHAnsi"/>
          <w:b/>
          <w:bCs/>
          <w:sz w:val="28"/>
          <w:szCs w:val="28"/>
          <w:lang w:val="sv-SE"/>
        </w:rPr>
        <w:t xml:space="preserve"> (có 59 kiến nghị, chiếm</w:t>
      </w:r>
      <w:r w:rsidR="00040213" w:rsidRPr="00E23547">
        <w:rPr>
          <w:rFonts w:eastAsiaTheme="minorHAnsi"/>
          <w:b/>
          <w:bCs/>
          <w:sz w:val="28"/>
          <w:szCs w:val="28"/>
          <w:lang w:val="sv-SE"/>
        </w:rPr>
        <w:t xml:space="preserve"> 2,8</w:t>
      </w:r>
      <w:r w:rsidRPr="00E23547">
        <w:rPr>
          <w:rFonts w:eastAsiaTheme="minorHAnsi"/>
          <w:b/>
          <w:bCs/>
          <w:sz w:val="28"/>
          <w:szCs w:val="28"/>
          <w:lang w:val="sv-SE"/>
        </w:rPr>
        <w:t xml:space="preserve">%), </w:t>
      </w:r>
      <w:r w:rsidR="003F64C1" w:rsidRPr="00E23547">
        <w:rPr>
          <w:rFonts w:eastAsiaTheme="minorHAnsi"/>
          <w:b/>
          <w:bCs/>
          <w:sz w:val="28"/>
          <w:szCs w:val="28"/>
          <w:lang w:val="sv-SE"/>
        </w:rPr>
        <w:t xml:space="preserve">trong đó </w:t>
      </w:r>
      <w:r w:rsidRPr="00E23547">
        <w:rPr>
          <w:rFonts w:eastAsiaTheme="minorHAnsi"/>
          <w:bCs/>
          <w:sz w:val="28"/>
          <w:szCs w:val="28"/>
          <w:lang w:val="sv-SE"/>
        </w:rPr>
        <w:t>có</w:t>
      </w:r>
      <w:r w:rsidRPr="00E23547">
        <w:rPr>
          <w:rFonts w:eastAsiaTheme="minorHAnsi"/>
          <w:spacing w:val="-2"/>
          <w:sz w:val="28"/>
          <w:szCs w:val="28"/>
          <w:lang w:val="sv-SE"/>
        </w:rPr>
        <w:t xml:space="preserve"> 23/59 kiến nghị</w:t>
      </w:r>
      <w:r w:rsidRPr="00E23547">
        <w:rPr>
          <w:rFonts w:eastAsiaTheme="minorHAnsi"/>
          <w:bCs/>
          <w:sz w:val="28"/>
          <w:szCs w:val="28"/>
          <w:lang w:val="sv-SE"/>
        </w:rPr>
        <w:t xml:space="preserve"> </w:t>
      </w:r>
      <w:r w:rsidRPr="00E23547">
        <w:rPr>
          <w:rFonts w:eastAsiaTheme="minorHAnsi"/>
          <w:iCs/>
          <w:spacing w:val="-2"/>
          <w:sz w:val="28"/>
          <w:szCs w:val="28"/>
          <w:lang w:val="sv-SE"/>
        </w:rPr>
        <w:t>về xây dựng pháp luật</w:t>
      </w:r>
      <w:r w:rsidR="003F64C1" w:rsidRPr="00E23547">
        <w:rPr>
          <w:rFonts w:eastAsiaTheme="minorHAnsi"/>
          <w:iCs/>
          <w:spacing w:val="-2"/>
          <w:sz w:val="28"/>
          <w:szCs w:val="28"/>
          <w:lang w:val="sv-SE"/>
        </w:rPr>
        <w:t xml:space="preserve"> và</w:t>
      </w:r>
      <w:r w:rsidRPr="00E23547">
        <w:rPr>
          <w:rFonts w:eastAsiaTheme="minorHAnsi"/>
          <w:iCs/>
          <w:spacing w:val="-2"/>
          <w:sz w:val="28"/>
          <w:szCs w:val="28"/>
          <w:lang w:val="sv-SE"/>
        </w:rPr>
        <w:t xml:space="preserve"> </w:t>
      </w:r>
      <w:r w:rsidRPr="00E23547">
        <w:rPr>
          <w:rFonts w:eastAsiaTheme="minorHAnsi"/>
          <w:sz w:val="28"/>
          <w:szCs w:val="28"/>
          <w:lang w:val="sv-SE"/>
        </w:rPr>
        <w:t xml:space="preserve">36/59 kiến nghị </w:t>
      </w:r>
      <w:r w:rsidRPr="00E23547">
        <w:rPr>
          <w:rFonts w:eastAsiaTheme="minorHAnsi"/>
          <w:iCs/>
          <w:sz w:val="28"/>
          <w:szCs w:val="28"/>
          <w:lang w:val="sv-SE"/>
        </w:rPr>
        <w:t xml:space="preserve">về hoạt động giám sát. </w:t>
      </w:r>
    </w:p>
    <w:p w:rsidR="00232173" w:rsidRPr="00E23547" w:rsidRDefault="003F64C1" w:rsidP="00B2488A">
      <w:pPr>
        <w:tabs>
          <w:tab w:val="left" w:pos="3024"/>
        </w:tabs>
        <w:spacing w:before="120" w:after="120"/>
        <w:ind w:firstLine="720"/>
        <w:jc w:val="both"/>
        <w:rPr>
          <w:rFonts w:eastAsiaTheme="minorHAnsi"/>
          <w:bCs/>
          <w:sz w:val="28"/>
          <w:szCs w:val="28"/>
          <w:lang w:val="sv-SE"/>
        </w:rPr>
      </w:pPr>
      <w:r w:rsidRPr="00E23547">
        <w:rPr>
          <w:rFonts w:eastAsiaTheme="minorHAnsi"/>
          <w:bCs/>
          <w:sz w:val="28"/>
          <w:szCs w:val="28"/>
          <w:lang w:val="sv-SE"/>
        </w:rPr>
        <w:t>C</w:t>
      </w:r>
      <w:r w:rsidR="00186049" w:rsidRPr="00E23547">
        <w:rPr>
          <w:rFonts w:eastAsiaTheme="minorHAnsi"/>
          <w:bCs/>
          <w:sz w:val="28"/>
          <w:szCs w:val="28"/>
          <w:lang w:val="sv-SE"/>
        </w:rPr>
        <w:t>ử tri</w:t>
      </w:r>
      <w:r w:rsidRPr="00E23547">
        <w:rPr>
          <w:rFonts w:eastAsiaTheme="minorHAnsi"/>
          <w:bCs/>
          <w:sz w:val="28"/>
          <w:szCs w:val="28"/>
          <w:lang w:val="sv-SE"/>
        </w:rPr>
        <w:t xml:space="preserve"> </w:t>
      </w:r>
      <w:r w:rsidR="00EB7330" w:rsidRPr="00E23547">
        <w:rPr>
          <w:rFonts w:eastAsiaTheme="minorHAnsi"/>
          <w:bCs/>
          <w:sz w:val="28"/>
          <w:szCs w:val="28"/>
          <w:lang w:val="sv-SE"/>
        </w:rPr>
        <w:t xml:space="preserve">luôn </w:t>
      </w:r>
      <w:r w:rsidR="00186049" w:rsidRPr="00E23547">
        <w:rPr>
          <w:rFonts w:eastAsiaTheme="minorHAnsi"/>
          <w:bCs/>
          <w:sz w:val="28"/>
          <w:szCs w:val="28"/>
          <w:lang w:val="sv-SE"/>
        </w:rPr>
        <w:t>quan tâm, theo dõi và đánh giá cao</w:t>
      </w:r>
      <w:r w:rsidRPr="00E23547">
        <w:rPr>
          <w:rFonts w:eastAsiaTheme="minorHAnsi"/>
          <w:bCs/>
          <w:sz w:val="28"/>
          <w:szCs w:val="28"/>
          <w:lang w:val="sv-SE"/>
        </w:rPr>
        <w:t xml:space="preserve"> các hoạt động của Quốc hội. </w:t>
      </w:r>
      <w:r w:rsidR="00232173" w:rsidRPr="00E23547">
        <w:rPr>
          <w:rFonts w:eastAsiaTheme="minorHAnsi"/>
          <w:bCs/>
          <w:sz w:val="28"/>
          <w:szCs w:val="28"/>
          <w:lang w:val="sv-SE"/>
        </w:rPr>
        <w:t xml:space="preserve">Nhiều vấn đề cử tri </w:t>
      </w:r>
      <w:r w:rsidR="00EB7330" w:rsidRPr="00E23547">
        <w:rPr>
          <w:rFonts w:eastAsiaTheme="minorHAnsi"/>
          <w:bCs/>
          <w:sz w:val="28"/>
          <w:szCs w:val="28"/>
          <w:lang w:val="sv-SE"/>
        </w:rPr>
        <w:t xml:space="preserve">nêu </w:t>
      </w:r>
      <w:r w:rsidRPr="00E23547">
        <w:rPr>
          <w:rFonts w:eastAsiaTheme="minorHAnsi"/>
          <w:bCs/>
          <w:sz w:val="28"/>
          <w:szCs w:val="28"/>
          <w:lang w:val="sv-SE"/>
        </w:rPr>
        <w:t xml:space="preserve">đã </w:t>
      </w:r>
      <w:r w:rsidR="00232173" w:rsidRPr="00E23547">
        <w:rPr>
          <w:rFonts w:eastAsiaTheme="minorHAnsi"/>
          <w:bCs/>
          <w:sz w:val="28"/>
          <w:szCs w:val="28"/>
          <w:lang w:val="sv-SE"/>
        </w:rPr>
        <w:t xml:space="preserve">được các ĐBQH tiếp thu và phản ánh tại </w:t>
      </w:r>
      <w:r w:rsidRPr="00E23547">
        <w:rPr>
          <w:rFonts w:eastAsiaTheme="minorHAnsi"/>
          <w:bCs/>
          <w:sz w:val="28"/>
          <w:szCs w:val="28"/>
          <w:lang w:val="sv-SE"/>
        </w:rPr>
        <w:t xml:space="preserve">nhiều </w:t>
      </w:r>
      <w:r w:rsidR="00232173" w:rsidRPr="00E23547">
        <w:rPr>
          <w:rFonts w:eastAsiaTheme="minorHAnsi"/>
          <w:bCs/>
          <w:sz w:val="28"/>
          <w:szCs w:val="28"/>
          <w:lang w:val="sv-SE"/>
        </w:rPr>
        <w:t>phiên thảo luận, chất vấn tại Quốc hội.</w:t>
      </w:r>
      <w:r w:rsidRPr="00E23547">
        <w:rPr>
          <w:rFonts w:eastAsiaTheme="minorHAnsi"/>
          <w:bCs/>
          <w:sz w:val="28"/>
          <w:szCs w:val="28"/>
          <w:lang w:val="sv-SE"/>
        </w:rPr>
        <w:t xml:space="preserve"> </w:t>
      </w:r>
      <w:r w:rsidR="00232173" w:rsidRPr="00E23547">
        <w:rPr>
          <w:rFonts w:eastAsiaTheme="minorHAnsi"/>
          <w:bCs/>
          <w:sz w:val="28"/>
          <w:szCs w:val="28"/>
          <w:lang w:val="sv-SE"/>
        </w:rPr>
        <w:t>Cử tri nhiều tỉnh thành phố tiếp tục kiến nghị Quốc hội tăng cường giám sát việc quản lý đất đai, công sản, tiến độ và chất lượng một số công trình dự án lớn</w:t>
      </w:r>
      <w:r w:rsidRPr="00E23547">
        <w:rPr>
          <w:rFonts w:eastAsiaTheme="minorHAnsi"/>
          <w:bCs/>
          <w:sz w:val="28"/>
          <w:szCs w:val="28"/>
          <w:lang w:val="sv-SE"/>
        </w:rPr>
        <w:t>,</w:t>
      </w:r>
      <w:r w:rsidR="00232173" w:rsidRPr="00E23547">
        <w:rPr>
          <w:rFonts w:eastAsiaTheme="minorHAnsi"/>
          <w:bCs/>
          <w:sz w:val="28"/>
          <w:szCs w:val="28"/>
          <w:lang w:val="sv-SE"/>
        </w:rPr>
        <w:t xml:space="preserve"> đầu tư từ ngân sách, nhất là các dự án giao thông, đường cao tốc,... </w:t>
      </w:r>
      <w:r w:rsidR="00EB7330" w:rsidRPr="00E23547">
        <w:rPr>
          <w:rFonts w:eastAsiaTheme="minorHAnsi"/>
          <w:bCs/>
          <w:sz w:val="28"/>
          <w:szCs w:val="28"/>
          <w:lang w:val="sv-SE"/>
        </w:rPr>
        <w:t xml:space="preserve">tại </w:t>
      </w:r>
      <w:r w:rsidR="00232173" w:rsidRPr="00E23547">
        <w:rPr>
          <w:rFonts w:eastAsiaTheme="minorHAnsi"/>
          <w:bCs/>
          <w:sz w:val="28"/>
          <w:szCs w:val="28"/>
          <w:lang w:val="sv-SE"/>
        </w:rPr>
        <w:t xml:space="preserve">kỳ họp này, cử tri một số địa phương còn kiến nghị cần nghiên cứu xem xét tăng mạnh mức xử phạt đối với các hành vi vi phạm trong lĩnh vực vệ sinh an toàn thực phẩm tương tự như nghị định 100 để đảm bảo tính răn đe cao, vì đây là vấn đề ảnh hưởng tới sức khỏe của </w:t>
      </w:r>
      <w:r w:rsidR="00EB7330" w:rsidRPr="00E23547">
        <w:rPr>
          <w:rFonts w:eastAsiaTheme="minorHAnsi"/>
          <w:bCs/>
          <w:sz w:val="28"/>
          <w:szCs w:val="28"/>
          <w:lang w:val="sv-SE"/>
        </w:rPr>
        <w:t>mọi người dân</w:t>
      </w:r>
      <w:r w:rsidR="00232173" w:rsidRPr="00E23547">
        <w:rPr>
          <w:rFonts w:eastAsiaTheme="minorHAnsi"/>
          <w:bCs/>
          <w:sz w:val="28"/>
          <w:szCs w:val="28"/>
          <w:lang w:val="sv-SE"/>
        </w:rPr>
        <w:t xml:space="preserve">. </w:t>
      </w:r>
      <w:r w:rsidRPr="00E23547">
        <w:rPr>
          <w:rFonts w:eastAsiaTheme="minorHAnsi"/>
          <w:bCs/>
          <w:sz w:val="28"/>
          <w:szCs w:val="28"/>
          <w:lang w:val="sv-SE"/>
        </w:rPr>
        <w:t>Ngoài ra cử tri một số địa phương còn tham gia đóng góp ý kiến đối với một số dự án luật cụ thể</w:t>
      </w:r>
      <w:r w:rsidRPr="00E23547">
        <w:rPr>
          <w:rStyle w:val="EndnoteReference"/>
          <w:rFonts w:eastAsiaTheme="minorHAnsi"/>
          <w:bCs/>
          <w:sz w:val="28"/>
          <w:szCs w:val="28"/>
          <w:lang w:val="sv-SE"/>
        </w:rPr>
        <w:endnoteReference w:id="5"/>
      </w:r>
      <w:r w:rsidRPr="00E23547">
        <w:rPr>
          <w:rFonts w:eastAsiaTheme="minorHAnsi"/>
          <w:bCs/>
          <w:sz w:val="28"/>
          <w:szCs w:val="28"/>
          <w:lang w:val="sv-SE"/>
        </w:rPr>
        <w:t xml:space="preserve">.  </w:t>
      </w:r>
    </w:p>
    <w:p w:rsidR="00EB7330" w:rsidRPr="00E23547" w:rsidRDefault="00E47AB0" w:rsidP="009C2FA0">
      <w:pPr>
        <w:tabs>
          <w:tab w:val="left" w:pos="3024"/>
        </w:tabs>
        <w:spacing w:before="120" w:after="120"/>
        <w:ind w:firstLine="720"/>
        <w:jc w:val="both"/>
        <w:rPr>
          <w:sz w:val="28"/>
          <w:szCs w:val="28"/>
        </w:rPr>
      </w:pPr>
      <w:r w:rsidRPr="00E23547">
        <w:rPr>
          <w:rFonts w:eastAsiaTheme="minorHAnsi"/>
          <w:bCs/>
          <w:sz w:val="28"/>
          <w:szCs w:val="28"/>
          <w:lang w:val="sv-SE"/>
        </w:rPr>
        <w:t xml:space="preserve">Có thể thấy, thời gian qua </w:t>
      </w:r>
      <w:r w:rsidRPr="00E23547">
        <w:rPr>
          <w:sz w:val="28"/>
          <w:szCs w:val="28"/>
        </w:rPr>
        <w:t>thực hiện giãn cách xã hội do dịch bệnh Covid – 19,</w:t>
      </w:r>
      <w:r w:rsidR="00811876" w:rsidRPr="00E23547">
        <w:rPr>
          <w:rFonts w:eastAsiaTheme="minorHAnsi"/>
          <w:bCs/>
          <w:sz w:val="28"/>
          <w:szCs w:val="28"/>
          <w:lang w:val="sv-SE"/>
        </w:rPr>
        <w:t xml:space="preserve"> </w:t>
      </w:r>
      <w:r w:rsidRPr="00E23547">
        <w:rPr>
          <w:sz w:val="28"/>
          <w:szCs w:val="28"/>
        </w:rPr>
        <w:t xml:space="preserve">dưới sự chỉ đạo của sát sao của </w:t>
      </w:r>
      <w:r w:rsidR="00232173" w:rsidRPr="00E23547">
        <w:rPr>
          <w:rFonts w:eastAsiaTheme="minorHAnsi"/>
          <w:bCs/>
          <w:sz w:val="28"/>
          <w:szCs w:val="28"/>
          <w:lang w:val="sv-SE"/>
        </w:rPr>
        <w:t>C</w:t>
      </w:r>
      <w:r w:rsidRPr="00E23547">
        <w:rPr>
          <w:rFonts w:eastAsiaTheme="minorHAnsi"/>
          <w:bCs/>
          <w:sz w:val="28"/>
          <w:szCs w:val="28"/>
          <w:lang w:val="sv-SE"/>
        </w:rPr>
        <w:t>TQH, các PCT Quốc hội và</w:t>
      </w:r>
      <w:r w:rsidR="00232173" w:rsidRPr="00E23547">
        <w:rPr>
          <w:rFonts w:eastAsiaTheme="minorHAnsi"/>
          <w:bCs/>
          <w:sz w:val="28"/>
          <w:szCs w:val="28"/>
          <w:lang w:val="sv-SE"/>
        </w:rPr>
        <w:t xml:space="preserve"> của Ủy ban Thường vụ Quốc hội,</w:t>
      </w:r>
      <w:r w:rsidR="005C0D58" w:rsidRPr="00E23547">
        <w:rPr>
          <w:rFonts w:eastAsiaTheme="minorHAnsi"/>
          <w:bCs/>
          <w:sz w:val="28"/>
          <w:szCs w:val="28"/>
          <w:lang w:val="sv-SE"/>
        </w:rPr>
        <w:t xml:space="preserve"> </w:t>
      </w:r>
      <w:r w:rsidR="00040213" w:rsidRPr="00E23547">
        <w:rPr>
          <w:sz w:val="28"/>
          <w:szCs w:val="28"/>
        </w:rPr>
        <w:t>các cơ quan của Quốc hội đã linh hoạt điều chỉnh phương thức hoạt động,</w:t>
      </w:r>
      <w:r w:rsidR="00811876" w:rsidRPr="00E23547">
        <w:rPr>
          <w:rFonts w:eastAsiaTheme="minorHAnsi"/>
          <w:bCs/>
          <w:sz w:val="28"/>
          <w:szCs w:val="28"/>
          <w:lang w:val="sv-SE"/>
        </w:rPr>
        <w:t xml:space="preserve"> tạm hoãn các hoạt đông giám sát tại địa phương, hạn chế tập trung đông người thay vào đó là </w:t>
      </w:r>
      <w:r w:rsidR="00040213" w:rsidRPr="00E23547">
        <w:rPr>
          <w:sz w:val="28"/>
          <w:szCs w:val="28"/>
        </w:rPr>
        <w:t>tăng cường làm việc và họp trực tuyến</w:t>
      </w:r>
      <w:r w:rsidR="00811876" w:rsidRPr="00E23547">
        <w:rPr>
          <w:sz w:val="28"/>
          <w:szCs w:val="28"/>
        </w:rPr>
        <w:t xml:space="preserve"> trong nội bộ cơ quan và với các Bộ, ngành, địa phương; tích cực giám sát thông qua các báo cáo,…</w:t>
      </w:r>
      <w:r w:rsidR="009C2FA0" w:rsidRPr="00E23547">
        <w:rPr>
          <w:sz w:val="28"/>
          <w:szCs w:val="28"/>
        </w:rPr>
        <w:t>đảm bảo đúng chương trình kế hoạch công tác.</w:t>
      </w:r>
      <w:r w:rsidR="00811876" w:rsidRPr="00E23547">
        <w:rPr>
          <w:sz w:val="28"/>
          <w:szCs w:val="28"/>
        </w:rPr>
        <w:t xml:space="preserve"> </w:t>
      </w:r>
      <w:r w:rsidR="003525C7" w:rsidRPr="00E23547">
        <w:rPr>
          <w:sz w:val="28"/>
          <w:szCs w:val="28"/>
          <w:lang w:val="sv-SE"/>
        </w:rPr>
        <w:t xml:space="preserve">Một số vấn </w:t>
      </w:r>
      <w:r w:rsidR="003525C7" w:rsidRPr="00E23547">
        <w:rPr>
          <w:spacing w:val="-2"/>
          <w:sz w:val="28"/>
          <w:szCs w:val="28"/>
          <w:lang w:val="sv-SE"/>
        </w:rPr>
        <w:t xml:space="preserve">đề được </w:t>
      </w:r>
      <w:r w:rsidR="003525C7" w:rsidRPr="00E23547">
        <w:rPr>
          <w:spacing w:val="-2"/>
          <w:sz w:val="28"/>
          <w:szCs w:val="28"/>
          <w:lang w:val="af-ZA"/>
        </w:rPr>
        <w:t>cử tri, dư luận xã hội quan tâm</w:t>
      </w:r>
      <w:r w:rsidR="00EB7330" w:rsidRPr="00E23547">
        <w:rPr>
          <w:spacing w:val="-2"/>
          <w:sz w:val="28"/>
          <w:szCs w:val="28"/>
          <w:lang w:val="af-ZA"/>
        </w:rPr>
        <w:t xml:space="preserve"> như</w:t>
      </w:r>
      <w:r w:rsidR="009C2FA0" w:rsidRPr="00E23547">
        <w:rPr>
          <w:spacing w:val="-2"/>
          <w:sz w:val="28"/>
          <w:szCs w:val="28"/>
          <w:lang w:val="af-ZA"/>
        </w:rPr>
        <w:t xml:space="preserve"> xâm nhập mặn,</w:t>
      </w:r>
      <w:r w:rsidR="00EB7330" w:rsidRPr="00E23547">
        <w:rPr>
          <w:spacing w:val="-2"/>
          <w:sz w:val="28"/>
          <w:szCs w:val="28"/>
          <w:lang w:val="af-ZA"/>
        </w:rPr>
        <w:t xml:space="preserve"> an ninh nguồn nước; công tác phòng chống dịch viêm phổi cấp, việc ban hành văn bản hướng dẫn thi hành các luật; </w:t>
      </w:r>
      <w:r w:rsidR="00EB7330" w:rsidRPr="00E23547">
        <w:rPr>
          <w:sz w:val="28"/>
          <w:szCs w:val="28"/>
        </w:rPr>
        <w:t>đổi mới chương trình, sách giáo khoa giáo dục phổ thông; đã được</w:t>
      </w:r>
      <w:r w:rsidR="00EB7330" w:rsidRPr="00E23547">
        <w:rPr>
          <w:i/>
          <w:sz w:val="28"/>
          <w:szCs w:val="28"/>
        </w:rPr>
        <w:t xml:space="preserve"> </w:t>
      </w:r>
      <w:r w:rsidR="003525C7" w:rsidRPr="00E23547">
        <w:rPr>
          <w:sz w:val="28"/>
          <w:szCs w:val="28"/>
          <w:shd w:val="clear" w:color="auto" w:fill="FFFFFF"/>
        </w:rPr>
        <w:t>Ủy ban Đối ngoại</w:t>
      </w:r>
      <w:r w:rsidR="00EB7330" w:rsidRPr="00E23547">
        <w:rPr>
          <w:sz w:val="28"/>
          <w:szCs w:val="28"/>
          <w:shd w:val="clear" w:color="auto" w:fill="FFFFFF"/>
        </w:rPr>
        <w:t>, UB KHCN &amp;MT, UBCVĐXH, UBPL, UBVH GD TN TN &amp;NĐ,…</w:t>
      </w:r>
      <w:r w:rsidR="003525C7" w:rsidRPr="00E23547">
        <w:rPr>
          <w:sz w:val="28"/>
          <w:szCs w:val="28"/>
          <w:shd w:val="clear" w:color="auto" w:fill="FFFFFF"/>
        </w:rPr>
        <w:t xml:space="preserve"> tổ chức làm việc</w:t>
      </w:r>
      <w:r w:rsidR="009C2FA0" w:rsidRPr="00E23547">
        <w:rPr>
          <w:sz w:val="28"/>
          <w:szCs w:val="28"/>
          <w:shd w:val="clear" w:color="auto" w:fill="FFFFFF"/>
        </w:rPr>
        <w:t>,</w:t>
      </w:r>
      <w:r w:rsidR="00EB7330" w:rsidRPr="00E23547">
        <w:rPr>
          <w:sz w:val="28"/>
          <w:szCs w:val="28"/>
          <w:shd w:val="clear" w:color="auto" w:fill="FFFFFF"/>
        </w:rPr>
        <w:t xml:space="preserve"> nghiên cứu</w:t>
      </w:r>
      <w:r w:rsidR="009C2FA0" w:rsidRPr="00E23547">
        <w:rPr>
          <w:sz w:val="28"/>
          <w:szCs w:val="28"/>
          <w:shd w:val="clear" w:color="auto" w:fill="FFFFFF"/>
        </w:rPr>
        <w:t>,</w:t>
      </w:r>
      <w:r w:rsidR="00EB7330" w:rsidRPr="00E23547">
        <w:rPr>
          <w:sz w:val="28"/>
          <w:szCs w:val="28"/>
          <w:shd w:val="clear" w:color="auto" w:fill="FFFFFF"/>
        </w:rPr>
        <w:t xml:space="preserve"> xem xét</w:t>
      </w:r>
      <w:r w:rsidR="009C2FA0" w:rsidRPr="00E23547">
        <w:rPr>
          <w:sz w:val="28"/>
          <w:szCs w:val="28"/>
          <w:shd w:val="clear" w:color="auto" w:fill="FFFFFF"/>
        </w:rPr>
        <w:t xml:space="preserve"> để kiến nghị về các vấn đề mà cử tri quan tâm</w:t>
      </w:r>
      <w:r w:rsidR="00EB7330" w:rsidRPr="00E23547">
        <w:rPr>
          <w:sz w:val="28"/>
          <w:szCs w:val="28"/>
          <w:shd w:val="clear" w:color="auto" w:fill="FFFFFF"/>
        </w:rPr>
        <w:t>;</w:t>
      </w:r>
      <w:r w:rsidR="003525C7" w:rsidRPr="00E23547">
        <w:rPr>
          <w:sz w:val="28"/>
          <w:szCs w:val="28"/>
          <w:shd w:val="clear" w:color="auto" w:fill="FFFFFF"/>
        </w:rPr>
        <w:t xml:space="preserve"> </w:t>
      </w:r>
      <w:r w:rsidR="00EB7330" w:rsidRPr="00E23547">
        <w:rPr>
          <w:spacing w:val="-2"/>
          <w:sz w:val="28"/>
          <w:szCs w:val="28"/>
          <w:lang w:val="af-ZA"/>
        </w:rPr>
        <w:t xml:space="preserve">Công tác ứng dụng công nghệ thông tin trong việc </w:t>
      </w:r>
      <w:r w:rsidR="009C2FA0" w:rsidRPr="00E23547">
        <w:rPr>
          <w:spacing w:val="-2"/>
          <w:sz w:val="28"/>
          <w:szCs w:val="28"/>
          <w:lang w:val="af-ZA"/>
        </w:rPr>
        <w:t xml:space="preserve">chuẩn bị và </w:t>
      </w:r>
      <w:r w:rsidR="00EB7330" w:rsidRPr="00E23547">
        <w:rPr>
          <w:spacing w:val="-2"/>
          <w:sz w:val="28"/>
          <w:szCs w:val="28"/>
          <w:lang w:val="af-ZA"/>
        </w:rPr>
        <w:t>gửi tài liệu</w:t>
      </w:r>
      <w:r w:rsidR="009C2FA0" w:rsidRPr="00E23547">
        <w:rPr>
          <w:spacing w:val="-2"/>
          <w:sz w:val="28"/>
          <w:szCs w:val="28"/>
          <w:lang w:val="af-ZA"/>
        </w:rPr>
        <w:t xml:space="preserve">, </w:t>
      </w:r>
      <w:r w:rsidR="00EB7330" w:rsidRPr="00E23547">
        <w:rPr>
          <w:spacing w:val="-2"/>
          <w:sz w:val="28"/>
          <w:szCs w:val="28"/>
          <w:lang w:val="af-ZA"/>
        </w:rPr>
        <w:t>tiếp nhận ý kiến đóng góp của Đoàn đại biểu Quốc hội và đại biểu Quốc hội đã được Văn phòng Quốc hội, TTK Quốc hội tổ chức khoa học, chu đáo.</w:t>
      </w:r>
      <w:r w:rsidR="00EB7330" w:rsidRPr="00E23547">
        <w:rPr>
          <w:sz w:val="28"/>
          <w:szCs w:val="28"/>
        </w:rPr>
        <w:t xml:space="preserve"> Toàn bộ c</w:t>
      </w:r>
      <w:r w:rsidR="00EB7330" w:rsidRPr="00E23547">
        <w:rPr>
          <w:spacing w:val="-2"/>
          <w:sz w:val="28"/>
          <w:szCs w:val="28"/>
          <w:lang w:val="fr-FR"/>
        </w:rPr>
        <w:t>ác KNCT gửi đến các cơ quan của Quốc hội đã được xem xét trả lời thấu đáo, đầy đủ, đúng thời hạn đạt 100%</w:t>
      </w:r>
      <w:r w:rsidR="00EB7330" w:rsidRPr="00E23547">
        <w:rPr>
          <w:spacing w:val="-2"/>
          <w:sz w:val="28"/>
          <w:szCs w:val="28"/>
          <w:lang w:val="af-ZA"/>
        </w:rPr>
        <w:t xml:space="preserve"> </w:t>
      </w:r>
      <w:r w:rsidR="00EB7330" w:rsidRPr="00E23547">
        <w:rPr>
          <w:sz w:val="28"/>
          <w:szCs w:val="28"/>
        </w:rPr>
        <w:t xml:space="preserve">đảm bảo giữ vững mối quan hệ chặt chẽ với cử tri trong mọi hoàn cảnh. </w:t>
      </w:r>
    </w:p>
    <w:p w:rsidR="00EB7330" w:rsidRPr="00E23547" w:rsidRDefault="00EB7330" w:rsidP="00EB7330">
      <w:pPr>
        <w:tabs>
          <w:tab w:val="left" w:pos="3024"/>
        </w:tabs>
        <w:spacing w:before="120" w:after="120"/>
        <w:ind w:firstLine="720"/>
        <w:jc w:val="both"/>
        <w:rPr>
          <w:rFonts w:eastAsiaTheme="minorHAnsi"/>
          <w:spacing w:val="-2"/>
          <w:sz w:val="28"/>
          <w:szCs w:val="28"/>
          <w:lang w:val="sv-SE"/>
        </w:rPr>
      </w:pPr>
    </w:p>
    <w:p w:rsidR="003525C7" w:rsidRPr="00E23547" w:rsidRDefault="003525C7" w:rsidP="003525C7">
      <w:pPr>
        <w:tabs>
          <w:tab w:val="left" w:pos="3024"/>
        </w:tabs>
        <w:spacing w:before="120" w:after="120"/>
        <w:ind w:firstLine="720"/>
        <w:jc w:val="both"/>
        <w:rPr>
          <w:sz w:val="28"/>
          <w:szCs w:val="28"/>
        </w:rPr>
      </w:pPr>
    </w:p>
    <w:p w:rsidR="00EB7330" w:rsidRPr="00E23547" w:rsidRDefault="00EB7330" w:rsidP="003525C7">
      <w:pPr>
        <w:tabs>
          <w:tab w:val="left" w:pos="3024"/>
        </w:tabs>
        <w:spacing w:before="120" w:after="120"/>
        <w:ind w:firstLine="720"/>
        <w:jc w:val="both"/>
        <w:rPr>
          <w:spacing w:val="-2"/>
          <w:sz w:val="28"/>
          <w:szCs w:val="28"/>
          <w:lang w:val="af-ZA"/>
        </w:rPr>
      </w:pPr>
    </w:p>
    <w:p w:rsidR="00B2488A" w:rsidRPr="00E23547" w:rsidRDefault="00B2488A" w:rsidP="00B2488A">
      <w:pPr>
        <w:tabs>
          <w:tab w:val="num" w:pos="1560"/>
        </w:tabs>
        <w:spacing w:before="120" w:after="120"/>
        <w:ind w:firstLine="720"/>
        <w:jc w:val="both"/>
        <w:rPr>
          <w:rFonts w:eastAsia="Batang"/>
          <w:sz w:val="28"/>
          <w:szCs w:val="28"/>
          <w:shd w:val="clear" w:color="auto" w:fill="FFFFFF"/>
          <w:lang w:val="af-ZA" w:eastAsia="fr-FR"/>
        </w:rPr>
      </w:pPr>
      <w:r w:rsidRPr="00E23547">
        <w:rPr>
          <w:rFonts w:eastAsia="Batang"/>
          <w:b/>
          <w:bCs/>
          <w:sz w:val="28"/>
          <w:szCs w:val="28"/>
          <w:lang w:val="af-ZA" w:eastAsia="fr-FR"/>
        </w:rPr>
        <w:lastRenderedPageBreak/>
        <w:t xml:space="preserve">2. </w:t>
      </w:r>
      <w:r w:rsidR="00E146C9" w:rsidRPr="00E23547">
        <w:rPr>
          <w:rFonts w:eastAsia="Batang"/>
          <w:b/>
          <w:bCs/>
          <w:sz w:val="28"/>
          <w:szCs w:val="28"/>
          <w:lang w:val="af-ZA" w:eastAsia="fr-FR"/>
        </w:rPr>
        <w:t>Đối với</w:t>
      </w:r>
      <w:r w:rsidRPr="00E23547">
        <w:rPr>
          <w:rFonts w:eastAsia="Batang"/>
          <w:b/>
          <w:bCs/>
          <w:sz w:val="28"/>
          <w:szCs w:val="28"/>
          <w:lang w:val="af-ZA" w:eastAsia="fr-FR"/>
        </w:rPr>
        <w:t xml:space="preserve"> Chính phủ (1.95</w:t>
      </w:r>
      <w:r w:rsidR="00040213" w:rsidRPr="00E23547">
        <w:rPr>
          <w:rFonts w:eastAsia="Batang"/>
          <w:b/>
          <w:bCs/>
          <w:sz w:val="28"/>
          <w:szCs w:val="28"/>
          <w:lang w:val="af-ZA" w:eastAsia="fr-FR"/>
        </w:rPr>
        <w:t>1</w:t>
      </w:r>
      <w:r w:rsidRPr="00E23547">
        <w:rPr>
          <w:rFonts w:eastAsia="Batang"/>
          <w:b/>
          <w:bCs/>
          <w:sz w:val="28"/>
          <w:szCs w:val="28"/>
          <w:lang w:val="af-ZA" w:eastAsia="fr-FR"/>
        </w:rPr>
        <w:t xml:space="preserve"> kiến nghị, chiếm</w:t>
      </w:r>
      <w:r w:rsidR="00E45A06" w:rsidRPr="00E23547">
        <w:rPr>
          <w:rFonts w:eastAsia="Batang"/>
          <w:b/>
          <w:bCs/>
          <w:sz w:val="28"/>
          <w:szCs w:val="28"/>
          <w:lang w:val="af-ZA" w:eastAsia="fr-FR"/>
        </w:rPr>
        <w:t xml:space="preserve"> 92,</w:t>
      </w:r>
      <w:r w:rsidR="00040213" w:rsidRPr="00E23547">
        <w:rPr>
          <w:rFonts w:eastAsia="Batang"/>
          <w:b/>
          <w:bCs/>
          <w:sz w:val="28"/>
          <w:szCs w:val="28"/>
          <w:lang w:val="af-ZA" w:eastAsia="fr-FR"/>
        </w:rPr>
        <w:t>82</w:t>
      </w:r>
      <w:r w:rsidRPr="00E23547">
        <w:rPr>
          <w:rFonts w:eastAsia="Batang"/>
          <w:b/>
          <w:bCs/>
          <w:sz w:val="28"/>
          <w:szCs w:val="28"/>
          <w:lang w:val="af-ZA" w:eastAsia="fr-FR"/>
        </w:rPr>
        <w:t xml:space="preserve">% tổng số KN), </w:t>
      </w:r>
      <w:r w:rsidRPr="00E23547">
        <w:rPr>
          <w:rFonts w:eastAsia="Batang"/>
          <w:sz w:val="28"/>
          <w:szCs w:val="28"/>
          <w:shd w:val="clear" w:color="auto" w:fill="FFFFFF"/>
          <w:lang w:val="af-ZA" w:eastAsia="fr-FR"/>
        </w:rPr>
        <w:t>đã giải quyết, trả lời 1.</w:t>
      </w:r>
      <w:r w:rsidR="00040213" w:rsidRPr="00E23547">
        <w:rPr>
          <w:rFonts w:eastAsia="Batang"/>
          <w:sz w:val="28"/>
          <w:szCs w:val="28"/>
          <w:shd w:val="clear" w:color="auto" w:fill="FFFFFF"/>
          <w:lang w:val="af-ZA" w:eastAsia="fr-FR"/>
        </w:rPr>
        <w:t>858</w:t>
      </w:r>
      <w:r w:rsidRPr="00E23547">
        <w:rPr>
          <w:rFonts w:eastAsia="Batang"/>
          <w:sz w:val="28"/>
          <w:szCs w:val="28"/>
          <w:shd w:val="clear" w:color="auto" w:fill="FFFFFF"/>
          <w:lang w:val="af-ZA" w:eastAsia="fr-FR"/>
        </w:rPr>
        <w:t xml:space="preserve"> kiến nghị, đạt 9</w:t>
      </w:r>
      <w:r w:rsidR="00040213" w:rsidRPr="00E23547">
        <w:rPr>
          <w:rFonts w:eastAsia="Batang"/>
          <w:sz w:val="28"/>
          <w:szCs w:val="28"/>
          <w:shd w:val="clear" w:color="auto" w:fill="FFFFFF"/>
          <w:lang w:val="af-ZA" w:eastAsia="fr-FR"/>
        </w:rPr>
        <w:t>5</w:t>
      </w:r>
      <w:r w:rsidRPr="00E23547">
        <w:rPr>
          <w:rFonts w:eastAsia="Batang"/>
          <w:sz w:val="28"/>
          <w:szCs w:val="28"/>
          <w:shd w:val="clear" w:color="auto" w:fill="FFFFFF"/>
          <w:lang w:val="af-ZA" w:eastAsia="fr-FR"/>
        </w:rPr>
        <w:t>,2</w:t>
      </w:r>
      <w:r w:rsidR="00040213" w:rsidRPr="00E23547">
        <w:rPr>
          <w:rFonts w:eastAsia="Batang"/>
          <w:sz w:val="28"/>
          <w:szCs w:val="28"/>
          <w:shd w:val="clear" w:color="auto" w:fill="FFFFFF"/>
          <w:lang w:val="af-ZA" w:eastAsia="fr-FR"/>
        </w:rPr>
        <w:t>3</w:t>
      </w:r>
      <w:r w:rsidRPr="00E23547">
        <w:rPr>
          <w:rFonts w:eastAsia="Batang"/>
          <w:sz w:val="28"/>
          <w:szCs w:val="28"/>
          <w:shd w:val="clear" w:color="auto" w:fill="FFFFFF"/>
          <w:lang w:val="af-ZA" w:eastAsia="fr-FR"/>
        </w:rPr>
        <w:t>%</w:t>
      </w:r>
      <w:r w:rsidRPr="00E23547">
        <w:rPr>
          <w:rFonts w:eastAsia="Batang"/>
          <w:sz w:val="28"/>
          <w:szCs w:val="28"/>
          <w:shd w:val="clear" w:color="auto" w:fill="FFFFFF"/>
          <w:vertAlign w:val="superscript"/>
          <w:lang w:val="af-ZA" w:eastAsia="fr-FR"/>
        </w:rPr>
        <w:endnoteReference w:id="6"/>
      </w:r>
      <w:r w:rsidRPr="00E23547">
        <w:rPr>
          <w:rFonts w:eastAsia="Batang"/>
          <w:sz w:val="28"/>
          <w:szCs w:val="28"/>
          <w:shd w:val="clear" w:color="auto" w:fill="FFFFFF"/>
          <w:lang w:val="af-ZA" w:eastAsia="fr-FR"/>
        </w:rPr>
        <w:t xml:space="preserve">, trong đó: </w:t>
      </w:r>
    </w:p>
    <w:p w:rsidR="00B2488A" w:rsidRPr="00E23547" w:rsidRDefault="00B2488A" w:rsidP="00B2488A">
      <w:pPr>
        <w:widowControl w:val="0"/>
        <w:tabs>
          <w:tab w:val="left" w:pos="954"/>
          <w:tab w:val="left" w:pos="3024"/>
        </w:tabs>
        <w:spacing w:before="120" w:after="120"/>
        <w:ind w:firstLine="720"/>
        <w:jc w:val="both"/>
        <w:rPr>
          <w:rFonts w:eastAsiaTheme="minorHAnsi"/>
          <w:bCs/>
          <w:sz w:val="28"/>
          <w:szCs w:val="28"/>
          <w:shd w:val="clear" w:color="auto" w:fill="FFFFFF"/>
          <w:lang w:val="af-ZA"/>
        </w:rPr>
      </w:pPr>
      <w:r w:rsidRPr="00E23547">
        <w:rPr>
          <w:rFonts w:eastAsiaTheme="minorHAnsi"/>
          <w:b/>
          <w:bCs/>
          <w:sz w:val="28"/>
          <w:szCs w:val="28"/>
          <w:shd w:val="clear" w:color="auto" w:fill="FFFFFF"/>
          <w:lang w:val="af-ZA"/>
        </w:rPr>
        <w:t>- 1.</w:t>
      </w:r>
      <w:r w:rsidR="00040213" w:rsidRPr="00E23547">
        <w:rPr>
          <w:rFonts w:eastAsiaTheme="minorHAnsi"/>
          <w:b/>
          <w:bCs/>
          <w:sz w:val="28"/>
          <w:szCs w:val="28"/>
          <w:shd w:val="clear" w:color="auto" w:fill="FFFFFF"/>
          <w:lang w:val="af-ZA"/>
        </w:rPr>
        <w:t>498</w:t>
      </w:r>
      <w:r w:rsidRPr="00E23547">
        <w:rPr>
          <w:rFonts w:eastAsiaTheme="minorHAnsi"/>
          <w:b/>
          <w:bCs/>
          <w:sz w:val="28"/>
          <w:szCs w:val="28"/>
          <w:shd w:val="clear" w:color="auto" w:fill="FFFFFF"/>
          <w:lang w:val="af-ZA"/>
        </w:rPr>
        <w:t xml:space="preserve"> kiến nghị, chiếm </w:t>
      </w:r>
      <w:r w:rsidR="00040213" w:rsidRPr="00E23547">
        <w:rPr>
          <w:rFonts w:eastAsiaTheme="minorHAnsi"/>
          <w:b/>
          <w:bCs/>
          <w:sz w:val="28"/>
          <w:szCs w:val="28"/>
          <w:shd w:val="clear" w:color="auto" w:fill="FFFFFF"/>
          <w:lang w:val="af-ZA"/>
        </w:rPr>
        <w:t>80,62</w:t>
      </w:r>
      <w:r w:rsidRPr="00E23547">
        <w:rPr>
          <w:rFonts w:eastAsiaTheme="minorHAnsi"/>
          <w:b/>
          <w:bCs/>
          <w:sz w:val="28"/>
          <w:szCs w:val="28"/>
          <w:shd w:val="clear" w:color="auto" w:fill="FFFFFF"/>
          <w:lang w:val="af-ZA"/>
        </w:rPr>
        <w:t>%</w:t>
      </w:r>
      <w:r w:rsidRPr="00E23547">
        <w:rPr>
          <w:rFonts w:eastAsiaTheme="minorHAnsi"/>
          <w:bCs/>
          <w:sz w:val="28"/>
          <w:szCs w:val="28"/>
          <w:shd w:val="clear" w:color="auto" w:fill="FFFFFF"/>
          <w:lang w:val="af-ZA"/>
        </w:rPr>
        <w:t xml:space="preserve"> được giải trình, cung cấp thông tin và 13</w:t>
      </w:r>
      <w:r w:rsidR="00BA622C" w:rsidRPr="00E23547">
        <w:rPr>
          <w:rFonts w:eastAsiaTheme="minorHAnsi"/>
          <w:bCs/>
          <w:sz w:val="28"/>
          <w:szCs w:val="28"/>
          <w:shd w:val="clear" w:color="auto" w:fill="FFFFFF"/>
          <w:lang w:val="af-ZA"/>
        </w:rPr>
        <w:t>6</w:t>
      </w:r>
      <w:r w:rsidRPr="00E23547">
        <w:rPr>
          <w:rFonts w:eastAsiaTheme="minorHAnsi"/>
          <w:bCs/>
          <w:sz w:val="28"/>
          <w:szCs w:val="28"/>
          <w:shd w:val="clear" w:color="auto" w:fill="FFFFFF"/>
          <w:lang w:val="af-ZA"/>
        </w:rPr>
        <w:t xml:space="preserve"> kiến nghị, chiếm 7,</w:t>
      </w:r>
      <w:r w:rsidR="00BA622C" w:rsidRPr="00E23547">
        <w:rPr>
          <w:rFonts w:eastAsiaTheme="minorHAnsi"/>
          <w:bCs/>
          <w:sz w:val="28"/>
          <w:szCs w:val="28"/>
          <w:shd w:val="clear" w:color="auto" w:fill="FFFFFF"/>
          <w:lang w:val="af-ZA"/>
        </w:rPr>
        <w:t>32</w:t>
      </w:r>
      <w:r w:rsidRPr="00E23547">
        <w:rPr>
          <w:rFonts w:eastAsiaTheme="minorHAnsi"/>
          <w:bCs/>
          <w:sz w:val="28"/>
          <w:szCs w:val="28"/>
          <w:shd w:val="clear" w:color="auto" w:fill="FFFFFF"/>
          <w:lang w:val="af-ZA"/>
        </w:rPr>
        <w:t>% đã giải quyết xong.</w:t>
      </w:r>
    </w:p>
    <w:p w:rsidR="00B2488A" w:rsidRPr="00E23547" w:rsidRDefault="00B2488A" w:rsidP="00B2488A">
      <w:pPr>
        <w:tabs>
          <w:tab w:val="left" w:pos="3024"/>
        </w:tabs>
        <w:spacing w:before="120" w:after="120"/>
        <w:ind w:firstLine="720"/>
        <w:jc w:val="both"/>
        <w:rPr>
          <w:rFonts w:eastAsiaTheme="minorHAnsi"/>
          <w:bCs/>
          <w:sz w:val="28"/>
          <w:szCs w:val="28"/>
          <w:lang w:val="af-ZA"/>
        </w:rPr>
      </w:pPr>
      <w:r w:rsidRPr="00E23547">
        <w:rPr>
          <w:rFonts w:eastAsiaTheme="minorHAnsi"/>
          <w:b/>
          <w:bCs/>
          <w:sz w:val="28"/>
          <w:szCs w:val="28"/>
          <w:lang w:val="af-ZA"/>
        </w:rPr>
        <w:t>- 2</w:t>
      </w:r>
      <w:r w:rsidR="00BA622C" w:rsidRPr="00E23547">
        <w:rPr>
          <w:rFonts w:eastAsiaTheme="minorHAnsi"/>
          <w:b/>
          <w:bCs/>
          <w:sz w:val="28"/>
          <w:szCs w:val="28"/>
          <w:lang w:val="af-ZA"/>
        </w:rPr>
        <w:t>24</w:t>
      </w:r>
      <w:r w:rsidRPr="00E23547">
        <w:rPr>
          <w:rFonts w:eastAsiaTheme="minorHAnsi"/>
          <w:b/>
          <w:bCs/>
          <w:sz w:val="28"/>
          <w:szCs w:val="28"/>
          <w:lang w:val="af-ZA"/>
        </w:rPr>
        <w:t xml:space="preserve"> kiến nghị, chiếm 1</w:t>
      </w:r>
      <w:r w:rsidR="00BA622C" w:rsidRPr="00E23547">
        <w:rPr>
          <w:rFonts w:eastAsiaTheme="minorHAnsi"/>
          <w:b/>
          <w:bCs/>
          <w:sz w:val="28"/>
          <w:szCs w:val="28"/>
          <w:lang w:val="af-ZA"/>
        </w:rPr>
        <w:t>2</w:t>
      </w:r>
      <w:r w:rsidRPr="00E23547">
        <w:rPr>
          <w:rFonts w:eastAsiaTheme="minorHAnsi"/>
          <w:b/>
          <w:bCs/>
          <w:sz w:val="28"/>
          <w:szCs w:val="28"/>
          <w:lang w:val="af-ZA"/>
        </w:rPr>
        <w:t>,</w:t>
      </w:r>
      <w:r w:rsidR="00BA622C" w:rsidRPr="00E23547">
        <w:rPr>
          <w:rFonts w:eastAsiaTheme="minorHAnsi"/>
          <w:b/>
          <w:bCs/>
          <w:sz w:val="28"/>
          <w:szCs w:val="28"/>
          <w:lang w:val="af-ZA"/>
        </w:rPr>
        <w:t>06</w:t>
      </w:r>
      <w:r w:rsidRPr="00E23547">
        <w:rPr>
          <w:rFonts w:eastAsiaTheme="minorHAnsi"/>
          <w:bCs/>
          <w:sz w:val="28"/>
          <w:szCs w:val="28"/>
          <w:lang w:val="af-ZA"/>
        </w:rPr>
        <w:t xml:space="preserve">% đang xem xét, giải quyết, trong đó có </w:t>
      </w:r>
      <w:r w:rsidR="00BA622C" w:rsidRPr="00E23547">
        <w:rPr>
          <w:rFonts w:eastAsiaTheme="minorHAnsi"/>
          <w:bCs/>
          <w:sz w:val="28"/>
          <w:szCs w:val="28"/>
          <w:lang w:val="af-ZA"/>
        </w:rPr>
        <w:t xml:space="preserve">135 </w:t>
      </w:r>
      <w:r w:rsidRPr="00E23547">
        <w:rPr>
          <w:rFonts w:eastAsiaTheme="minorHAnsi"/>
          <w:bCs/>
          <w:sz w:val="28"/>
          <w:szCs w:val="28"/>
          <w:lang w:val="af-ZA"/>
        </w:rPr>
        <w:t xml:space="preserve">KN đã </w:t>
      </w:r>
      <w:r w:rsidR="00BA622C" w:rsidRPr="00E23547">
        <w:rPr>
          <w:rFonts w:eastAsiaTheme="minorHAnsi"/>
          <w:bCs/>
          <w:sz w:val="28"/>
          <w:szCs w:val="28"/>
          <w:lang w:val="af-ZA"/>
        </w:rPr>
        <w:t xml:space="preserve">có </w:t>
      </w:r>
      <w:r w:rsidRPr="00E23547">
        <w:rPr>
          <w:rFonts w:eastAsiaTheme="minorHAnsi"/>
          <w:bCs/>
          <w:sz w:val="28"/>
          <w:szCs w:val="28"/>
          <w:lang w:val="af-ZA"/>
        </w:rPr>
        <w:t>lộ trình giải quyết</w:t>
      </w:r>
      <w:r w:rsidR="00BA622C" w:rsidRPr="00E23547">
        <w:rPr>
          <w:rFonts w:eastAsiaTheme="minorHAnsi"/>
          <w:bCs/>
          <w:sz w:val="28"/>
          <w:szCs w:val="28"/>
          <w:lang w:val="af-ZA"/>
        </w:rPr>
        <w:t xml:space="preserve"> (đạt 60,27%)</w:t>
      </w:r>
    </w:p>
    <w:p w:rsidR="000A7F44" w:rsidRPr="00E23547" w:rsidRDefault="007D5F88" w:rsidP="007D5F88">
      <w:pPr>
        <w:tabs>
          <w:tab w:val="left" w:pos="3024"/>
        </w:tabs>
        <w:spacing w:before="100" w:after="100"/>
        <w:ind w:firstLine="567"/>
        <w:jc w:val="both"/>
        <w:rPr>
          <w:sz w:val="28"/>
          <w:szCs w:val="28"/>
        </w:rPr>
      </w:pPr>
      <w:r w:rsidRPr="00E23547">
        <w:rPr>
          <w:sz w:val="28"/>
          <w:szCs w:val="28"/>
          <w:lang w:val="af-ZA"/>
        </w:rPr>
        <w:t>Mặc dù thời gian qua,</w:t>
      </w:r>
      <w:r w:rsidRPr="00E23547">
        <w:rPr>
          <w:sz w:val="28"/>
          <w:szCs w:val="28"/>
        </w:rPr>
        <w:t xml:space="preserve"> Chính phủ, các bộ, ngành phải tập trung thời gian, nhân lực, vật lực để xử lý, giải quyết những ảnh hưởng do dịch Covid -19 gây ra, phải triển khai thực hiện nhiệm vụ kép, vừa chống dịch, vừa tiến hành triển khai các kế hoạch phát triển kinh tế - xã hội, giữ vững an ninh trật tự xã hội</w:t>
      </w:r>
      <w:r w:rsidR="009C2FA0" w:rsidRPr="00E23547">
        <w:rPr>
          <w:sz w:val="28"/>
          <w:szCs w:val="28"/>
        </w:rPr>
        <w:t>.</w:t>
      </w:r>
      <w:r w:rsidRPr="00E23547">
        <w:rPr>
          <w:sz w:val="28"/>
          <w:szCs w:val="28"/>
        </w:rPr>
        <w:t xml:space="preserve"> </w:t>
      </w:r>
      <w:r w:rsidR="009C2FA0" w:rsidRPr="00E23547">
        <w:rPr>
          <w:sz w:val="28"/>
          <w:szCs w:val="28"/>
        </w:rPr>
        <w:t>Q</w:t>
      </w:r>
      <w:r w:rsidRPr="00E23547">
        <w:rPr>
          <w:sz w:val="28"/>
          <w:szCs w:val="28"/>
        </w:rPr>
        <w:t>ua giám sát cho thấy Chính phủ, các bộ, ngành vẫn luôn rất tích cực, khẩn trương, trách nhiệm trong xem xét, giải quyết và trả lời các kiến nghị của cử tri. Ngay tại phiên họp thường kỳ của Chính phủ ngày 09/4/2020, Thủ tướng đã chỉ đạo các thành viên Chính phủ sớm hoàn thành việc trả lời KNCT, trong đó lưu ý trả lời phải đúng yêu cầu, có giải pháp cụ thể để xử lý, không trả lời chung chung, trích dẫn Nghị quyết Đảng, quy định pháp luật</w:t>
      </w:r>
      <w:r w:rsidR="000A7F44" w:rsidRPr="00E23547">
        <w:rPr>
          <w:rStyle w:val="EndnoteReference"/>
          <w:sz w:val="28"/>
          <w:szCs w:val="28"/>
        </w:rPr>
        <w:endnoteReference w:id="7"/>
      </w:r>
      <w:r w:rsidR="000A7F44" w:rsidRPr="00E23547">
        <w:rPr>
          <w:sz w:val="28"/>
          <w:szCs w:val="28"/>
        </w:rPr>
        <w:t xml:space="preserve">. </w:t>
      </w:r>
    </w:p>
    <w:p w:rsidR="000A7F44" w:rsidRPr="00E23547" w:rsidRDefault="000A7F44" w:rsidP="00D27184">
      <w:pPr>
        <w:tabs>
          <w:tab w:val="left" w:pos="3024"/>
        </w:tabs>
        <w:spacing w:before="100" w:after="100"/>
        <w:ind w:firstLine="567"/>
        <w:jc w:val="both"/>
        <w:rPr>
          <w:rFonts w:eastAsiaTheme="minorHAnsi"/>
          <w:sz w:val="28"/>
          <w:szCs w:val="28"/>
          <w:lang w:val="af-ZA"/>
        </w:rPr>
      </w:pPr>
      <w:r w:rsidRPr="00E23547">
        <w:rPr>
          <w:b/>
          <w:i/>
          <w:sz w:val="28"/>
          <w:szCs w:val="28"/>
        </w:rPr>
        <w:t>Thứ nhất, thông qua việc theo dõi giám sát kết quả giải quyết kiến nghị cử tri từ đầu nhiệm kỳ tới nay, Ban Dân nguyện nhận thấy việc giải quyết kiến nghị cử tri của Chính phủ, các bộ, ngành ngày càng khoa học, chất lượng, trách nhiệm cao</w:t>
      </w:r>
      <w:r w:rsidRPr="00E23547">
        <w:rPr>
          <w:sz w:val="28"/>
          <w:szCs w:val="28"/>
        </w:rPr>
        <w:t xml:space="preserve"> trước cử tri, hầu hết các tồn tại hạn chế đã được khắc phục, hiệu quả; nhiều nguyện vọng chính đáng của cử tri đã được tiếp thu, nghiên cứu xử lý và trả lời thấu đáo. Nhiều Bộ ngành tiếp nhận số lượng lớn KN đã trả lời nhanh, đầy đủ đảm bảo chất lượng như </w:t>
      </w:r>
      <w:r w:rsidRPr="00E23547">
        <w:rPr>
          <w:rFonts w:eastAsiaTheme="minorHAnsi"/>
          <w:sz w:val="28"/>
          <w:szCs w:val="28"/>
          <w:lang w:val="vi-VN"/>
        </w:rPr>
        <w:t>Bộ NN&amp;PTNT</w:t>
      </w:r>
      <w:r w:rsidRPr="00E23547">
        <w:rPr>
          <w:rFonts w:eastAsiaTheme="minorHAnsi"/>
          <w:sz w:val="28"/>
          <w:szCs w:val="28"/>
          <w:vertAlign w:val="superscript"/>
          <w:lang w:val="af-ZA"/>
        </w:rPr>
        <w:endnoteReference w:id="8"/>
      </w:r>
      <w:r w:rsidRPr="00E23547">
        <w:rPr>
          <w:rFonts w:eastAsiaTheme="minorHAnsi"/>
          <w:sz w:val="28"/>
          <w:szCs w:val="28"/>
          <w:lang w:val="vi-VN"/>
        </w:rPr>
        <w:t xml:space="preserve"> (146/146), Bộ Y tế (139/139), Bộ Công thương</w:t>
      </w:r>
      <w:r w:rsidRPr="00E23547">
        <w:rPr>
          <w:rFonts w:eastAsiaTheme="minorHAnsi"/>
          <w:sz w:val="28"/>
          <w:szCs w:val="28"/>
          <w:vertAlign w:val="superscript"/>
          <w:lang w:val="af-ZA"/>
        </w:rPr>
        <w:endnoteReference w:id="9"/>
      </w:r>
      <w:r w:rsidRPr="00E23547">
        <w:rPr>
          <w:rFonts w:eastAsiaTheme="minorHAnsi"/>
          <w:sz w:val="28"/>
          <w:szCs w:val="28"/>
        </w:rPr>
        <w:t xml:space="preserve">, </w:t>
      </w:r>
      <w:r w:rsidRPr="00E23547">
        <w:rPr>
          <w:rFonts w:eastAsiaTheme="minorHAnsi"/>
          <w:sz w:val="28"/>
          <w:szCs w:val="28"/>
          <w:lang w:val="vi-VN"/>
        </w:rPr>
        <w:t>(70/70) KN,</w:t>
      </w:r>
      <w:r w:rsidRPr="00E23547">
        <w:rPr>
          <w:rFonts w:eastAsiaTheme="minorHAnsi"/>
          <w:sz w:val="28"/>
          <w:szCs w:val="28"/>
          <w:lang w:val="af-ZA"/>
        </w:rPr>
        <w:t xml:space="preserve"> Bộ Quốc phòng</w:t>
      </w:r>
      <w:r w:rsidRPr="00E23547">
        <w:rPr>
          <w:rFonts w:eastAsiaTheme="minorHAnsi"/>
          <w:sz w:val="28"/>
          <w:szCs w:val="28"/>
          <w:vertAlign w:val="superscript"/>
          <w:lang w:val="af-ZA"/>
        </w:rPr>
        <w:endnoteReference w:id="10"/>
      </w:r>
      <w:r w:rsidRPr="00E23547">
        <w:rPr>
          <w:rFonts w:eastAsiaTheme="minorHAnsi"/>
          <w:sz w:val="28"/>
          <w:szCs w:val="28"/>
        </w:rPr>
        <w:t xml:space="preserve">, </w:t>
      </w:r>
      <w:r w:rsidRPr="00E23547">
        <w:rPr>
          <w:rFonts w:eastAsiaTheme="minorHAnsi"/>
          <w:sz w:val="28"/>
          <w:szCs w:val="28"/>
          <w:lang w:val="af-ZA"/>
        </w:rPr>
        <w:t>Bộ KH&amp;ĐT</w:t>
      </w:r>
      <w:r w:rsidRPr="00E23547">
        <w:rPr>
          <w:rFonts w:eastAsiaTheme="minorHAnsi"/>
          <w:sz w:val="28"/>
          <w:szCs w:val="28"/>
          <w:vertAlign w:val="superscript"/>
          <w:lang w:val="af-ZA"/>
        </w:rPr>
        <w:endnoteReference w:id="11"/>
      </w:r>
      <w:r w:rsidRPr="00E23547">
        <w:rPr>
          <w:rFonts w:eastAsiaTheme="minorHAnsi"/>
          <w:sz w:val="28"/>
          <w:szCs w:val="28"/>
          <w:lang w:val="af-ZA"/>
        </w:rPr>
        <w:t xml:space="preserve">,... được các đoàn ĐBQH Cà mau, Kiên giang, Thanh Hóa, Hưng yên,... đánh giá cao </w:t>
      </w:r>
    </w:p>
    <w:p w:rsidR="000A7F44" w:rsidRPr="00E23547" w:rsidRDefault="000A7F44" w:rsidP="002E6352">
      <w:pPr>
        <w:shd w:val="clear" w:color="auto" w:fill="FFFFFF"/>
        <w:spacing w:before="120" w:after="120" w:line="158" w:lineRule="atLeast"/>
        <w:ind w:firstLine="709"/>
        <w:jc w:val="both"/>
        <w:rPr>
          <w:rFonts w:eastAsiaTheme="minorHAnsi"/>
          <w:sz w:val="28"/>
          <w:szCs w:val="28"/>
          <w:lang w:val="af-ZA"/>
        </w:rPr>
      </w:pPr>
      <w:r w:rsidRPr="00E23547">
        <w:rPr>
          <w:rFonts w:eastAsiaTheme="minorHAnsi"/>
          <w:b/>
          <w:i/>
          <w:sz w:val="28"/>
          <w:szCs w:val="28"/>
        </w:rPr>
        <w:t xml:space="preserve">Thứ hai, hầu hết các </w:t>
      </w:r>
      <w:r w:rsidRPr="00E23547">
        <w:rPr>
          <w:rFonts w:eastAsiaTheme="minorHAnsi"/>
          <w:b/>
          <w:i/>
          <w:sz w:val="28"/>
          <w:szCs w:val="28"/>
          <w:lang w:val="af-ZA"/>
        </w:rPr>
        <w:t>văn bản trả lời cử tri đã được các Bộ, ngành trả lời cặn kẽ, chi tiết, thấu đáo, có chỉ dẫn rõ văn bản, điều khoản áp dụng nên được đa số các đoàn ĐBQH đánh giá cao</w:t>
      </w:r>
      <w:r w:rsidRPr="00E23547">
        <w:rPr>
          <w:rStyle w:val="EndnoteReference"/>
          <w:rFonts w:eastAsiaTheme="minorHAnsi"/>
          <w:b/>
          <w:i/>
          <w:sz w:val="28"/>
          <w:szCs w:val="28"/>
          <w:lang w:val="af-ZA"/>
        </w:rPr>
        <w:endnoteReference w:id="12"/>
      </w:r>
      <w:r w:rsidRPr="00E23547">
        <w:rPr>
          <w:rFonts w:eastAsiaTheme="minorHAnsi"/>
          <w:b/>
          <w:i/>
          <w:sz w:val="28"/>
          <w:szCs w:val="28"/>
          <w:lang w:val="af-ZA"/>
        </w:rPr>
        <w:t xml:space="preserve"> </w:t>
      </w:r>
      <w:r w:rsidRPr="00E23547">
        <w:rPr>
          <w:rFonts w:eastAsiaTheme="minorHAnsi"/>
          <w:sz w:val="28"/>
          <w:szCs w:val="28"/>
          <w:lang w:val="af-ZA"/>
        </w:rPr>
        <w:t>chẳng hạn như: trả lời của Bộ NN&amp;PTNT</w:t>
      </w:r>
      <w:r w:rsidRPr="00E23547">
        <w:rPr>
          <w:rFonts w:eastAsiaTheme="minorHAnsi"/>
          <w:sz w:val="28"/>
          <w:szCs w:val="28"/>
          <w:vertAlign w:val="superscript"/>
          <w:lang w:val="af-ZA"/>
        </w:rPr>
        <w:endnoteReference w:id="13"/>
      </w:r>
      <w:r w:rsidRPr="00E23547">
        <w:rPr>
          <w:rFonts w:eastAsiaTheme="minorHAnsi"/>
          <w:sz w:val="28"/>
          <w:szCs w:val="28"/>
          <w:lang w:val="af-ZA"/>
        </w:rPr>
        <w:t xml:space="preserve"> với cử tri Long An về chính sách hỗ trợ giảm tổn thất sau thu hoạch đối với người đầu tư máy thu hoạch ngô</w:t>
      </w:r>
      <w:r w:rsidRPr="00E23547">
        <w:rPr>
          <w:rFonts w:eastAsiaTheme="minorHAnsi"/>
          <w:sz w:val="28"/>
          <w:szCs w:val="28"/>
          <w:vertAlign w:val="superscript"/>
          <w:lang w:val="af-ZA"/>
        </w:rPr>
        <w:endnoteReference w:id="14"/>
      </w:r>
      <w:r w:rsidRPr="00E23547">
        <w:rPr>
          <w:rFonts w:eastAsiaTheme="minorHAnsi"/>
          <w:sz w:val="28"/>
          <w:szCs w:val="28"/>
          <w:lang w:val="af-ZA"/>
        </w:rPr>
        <w:t>; Trả lời của Bộ Tài Chính</w:t>
      </w:r>
      <w:r w:rsidRPr="00E23547">
        <w:rPr>
          <w:rFonts w:eastAsiaTheme="minorHAnsi"/>
          <w:sz w:val="28"/>
          <w:szCs w:val="28"/>
          <w:vertAlign w:val="superscript"/>
          <w:lang w:val="af-ZA"/>
        </w:rPr>
        <w:endnoteReference w:id="15"/>
      </w:r>
      <w:r w:rsidRPr="00E23547">
        <w:rPr>
          <w:rFonts w:eastAsiaTheme="minorHAnsi"/>
          <w:sz w:val="28"/>
          <w:szCs w:val="28"/>
          <w:lang w:val="af-ZA"/>
        </w:rPr>
        <w:t xml:space="preserve">  đối với cử tri Đà nẵng phản ánh về dự thiếu thống nhất đối với các quy định của pháp luật về thời điểm tính tiền sử dụng đất</w:t>
      </w:r>
      <w:r w:rsidRPr="00E23547">
        <w:rPr>
          <w:rFonts w:eastAsiaTheme="minorHAnsi"/>
          <w:sz w:val="28"/>
          <w:szCs w:val="28"/>
          <w:vertAlign w:val="superscript"/>
          <w:lang w:val="af-ZA"/>
        </w:rPr>
        <w:endnoteReference w:id="16"/>
      </w:r>
      <w:r w:rsidRPr="00E23547">
        <w:rPr>
          <w:rFonts w:eastAsiaTheme="minorHAnsi"/>
          <w:sz w:val="28"/>
          <w:szCs w:val="28"/>
          <w:lang w:val="af-ZA"/>
        </w:rPr>
        <w:t xml:space="preserve"> </w:t>
      </w:r>
    </w:p>
    <w:p w:rsidR="000A7F44" w:rsidRPr="00E23547" w:rsidRDefault="000A7F44" w:rsidP="00B2488A">
      <w:pPr>
        <w:spacing w:before="120" w:after="120"/>
        <w:ind w:firstLine="720"/>
        <w:jc w:val="both"/>
        <w:rPr>
          <w:rFonts w:eastAsiaTheme="minorHAnsi"/>
          <w:sz w:val="28"/>
          <w:szCs w:val="28"/>
          <w:lang w:val="pl-PL"/>
        </w:rPr>
      </w:pPr>
      <w:r w:rsidRPr="00E23547">
        <w:rPr>
          <w:rFonts w:eastAsiaTheme="minorHAnsi"/>
          <w:b/>
          <w:i/>
          <w:sz w:val="28"/>
          <w:szCs w:val="28"/>
        </w:rPr>
        <w:t xml:space="preserve">Thứ ba, </w:t>
      </w:r>
      <w:r w:rsidRPr="00E23547">
        <w:rPr>
          <w:rFonts w:eastAsiaTheme="minorHAnsi"/>
          <w:b/>
          <w:i/>
          <w:sz w:val="28"/>
          <w:szCs w:val="28"/>
          <w:lang w:val="af-ZA"/>
        </w:rPr>
        <w:t>một số vấn đề liên quan trực tiếp ổn định sản xuất, kinh doanh, bảo đảm an sinh xã hội đã được Chính phủ, các Bộ, ngành xem xét, giải quyết kịp thời như</w:t>
      </w:r>
      <w:r w:rsidRPr="00E23547">
        <w:rPr>
          <w:rFonts w:eastAsiaTheme="minorHAnsi"/>
          <w:sz w:val="28"/>
          <w:szCs w:val="28"/>
          <w:lang w:val="af-ZA"/>
        </w:rPr>
        <w:t xml:space="preserve">: </w:t>
      </w:r>
      <w:r w:rsidR="00E06502" w:rsidRPr="00E23547">
        <w:rPr>
          <w:rFonts w:eastAsiaTheme="minorHAnsi"/>
          <w:sz w:val="28"/>
          <w:szCs w:val="28"/>
          <w:lang w:val="af-ZA"/>
        </w:rPr>
        <w:t>tiếp thu KN của cử tri Hậu giang và một số địa phương,</w:t>
      </w:r>
      <w:r w:rsidRPr="00E23547">
        <w:rPr>
          <w:rFonts w:eastAsiaTheme="minorHAnsi"/>
          <w:sz w:val="28"/>
          <w:szCs w:val="28"/>
          <w:lang w:val="af-ZA"/>
        </w:rPr>
        <w:t>Thủ tướng quyết định giao 1.000 tỷ đồng vốn ngân sách nhà nước cho NHCSXH để cho vay, mua nhà ở xã hội</w:t>
      </w:r>
      <w:r w:rsidRPr="00E23547">
        <w:rPr>
          <w:rFonts w:eastAsiaTheme="minorHAnsi"/>
          <w:sz w:val="28"/>
          <w:szCs w:val="28"/>
          <w:vertAlign w:val="superscript"/>
          <w:lang w:val="it-IT"/>
        </w:rPr>
        <w:endnoteReference w:id="17"/>
      </w:r>
      <w:r w:rsidR="00E06502" w:rsidRPr="00E23547">
        <w:rPr>
          <w:rFonts w:eastAsiaTheme="minorHAnsi"/>
          <w:sz w:val="28"/>
          <w:szCs w:val="28"/>
          <w:lang w:val="af-ZA"/>
        </w:rPr>
        <w:t xml:space="preserve">; </w:t>
      </w:r>
      <w:r w:rsidRPr="00E23547">
        <w:rPr>
          <w:rFonts w:eastAsiaTheme="minorHAnsi"/>
          <w:sz w:val="28"/>
          <w:szCs w:val="28"/>
          <w:lang w:val="af-ZA"/>
        </w:rPr>
        <w:t xml:space="preserve"> </w:t>
      </w:r>
      <w:r w:rsidR="00E06502" w:rsidRPr="00E23547">
        <w:rPr>
          <w:rFonts w:eastAsiaTheme="minorHAnsi"/>
          <w:sz w:val="28"/>
          <w:szCs w:val="28"/>
          <w:lang w:val="af-ZA"/>
        </w:rPr>
        <w:t>tiếp thu KN của cử tri  Long An</w:t>
      </w:r>
      <w:r w:rsidR="00E06502" w:rsidRPr="00E23547">
        <w:rPr>
          <w:rFonts w:eastAsiaTheme="minorHAnsi"/>
          <w:spacing w:val="-2"/>
          <w:sz w:val="28"/>
          <w:szCs w:val="28"/>
          <w:vertAlign w:val="superscript"/>
          <w:lang w:val="pt-BR"/>
        </w:rPr>
        <w:endnoteReference w:id="18"/>
      </w:r>
      <w:r w:rsidR="00E06502" w:rsidRPr="00E23547">
        <w:rPr>
          <w:rFonts w:eastAsiaTheme="minorHAnsi"/>
          <w:sz w:val="28"/>
          <w:szCs w:val="28"/>
          <w:lang w:val="af-ZA"/>
        </w:rPr>
        <w:t xml:space="preserve">, Thủ tướng đã </w:t>
      </w:r>
      <w:r w:rsidRPr="00E23547">
        <w:rPr>
          <w:rFonts w:eastAsiaTheme="minorHAnsi"/>
          <w:spacing w:val="-2"/>
          <w:sz w:val="28"/>
          <w:szCs w:val="28"/>
          <w:lang w:val="pt-BR"/>
        </w:rPr>
        <w:t>q</w:t>
      </w:r>
      <w:r w:rsidRPr="00E23547">
        <w:rPr>
          <w:rFonts w:eastAsiaTheme="minorHAnsi"/>
          <w:spacing w:val="-2"/>
          <w:sz w:val="28"/>
          <w:szCs w:val="28"/>
          <w:shd w:val="clear" w:color="auto" w:fill="FFFFFF"/>
          <w:lang w:val="af-ZA"/>
        </w:rPr>
        <w:t>uyết định điều chỉnh hạn mức cho vay đối với học sinh, sinh viên</w:t>
      </w:r>
      <w:r w:rsidRPr="00E23547">
        <w:rPr>
          <w:rFonts w:eastAsiaTheme="minorHAnsi"/>
          <w:spacing w:val="-2"/>
          <w:sz w:val="28"/>
          <w:szCs w:val="28"/>
          <w:shd w:val="clear" w:color="auto" w:fill="FFFFFF"/>
          <w:vertAlign w:val="superscript"/>
          <w:lang w:val="af-ZA"/>
        </w:rPr>
        <w:endnoteReference w:id="19"/>
      </w:r>
      <w:r w:rsidRPr="00E23547">
        <w:rPr>
          <w:rFonts w:eastAsiaTheme="minorHAnsi"/>
          <w:spacing w:val="-2"/>
          <w:sz w:val="28"/>
          <w:szCs w:val="28"/>
          <w:shd w:val="clear" w:color="auto" w:fill="FFFFFF"/>
          <w:lang w:val="af-ZA"/>
        </w:rPr>
        <w:t xml:space="preserve"> từ </w:t>
      </w:r>
      <w:r w:rsidRPr="00E23547">
        <w:rPr>
          <w:rFonts w:eastAsiaTheme="minorHAnsi"/>
          <w:spacing w:val="-2"/>
          <w:sz w:val="28"/>
          <w:szCs w:val="28"/>
          <w:lang w:val="pt-BR"/>
        </w:rPr>
        <w:t xml:space="preserve">1.500.000 đồng/tháng lên </w:t>
      </w:r>
      <w:r w:rsidRPr="00E23547">
        <w:rPr>
          <w:rFonts w:eastAsiaTheme="minorHAnsi"/>
          <w:spacing w:val="-2"/>
          <w:sz w:val="28"/>
          <w:szCs w:val="28"/>
          <w:shd w:val="clear" w:color="auto" w:fill="FFFFFF"/>
          <w:lang w:val="af-ZA"/>
        </w:rPr>
        <w:t>2.500.000 đồng/tháng;</w:t>
      </w:r>
      <w:r w:rsidR="00E06502" w:rsidRPr="00E23547">
        <w:rPr>
          <w:rFonts w:eastAsiaTheme="minorHAnsi"/>
          <w:spacing w:val="-2"/>
          <w:sz w:val="28"/>
          <w:szCs w:val="28"/>
          <w:shd w:val="clear" w:color="auto" w:fill="FFFFFF"/>
          <w:lang w:val="af-ZA"/>
        </w:rPr>
        <w:t xml:space="preserve"> Tiếp thu KN của cử tri Nghệ An</w:t>
      </w:r>
      <w:r w:rsidR="00E06502" w:rsidRPr="00E23547">
        <w:rPr>
          <w:rFonts w:eastAsiaTheme="minorHAnsi"/>
          <w:sz w:val="28"/>
          <w:szCs w:val="28"/>
          <w:vertAlign w:val="superscript"/>
          <w:lang w:val="af-ZA"/>
        </w:rPr>
        <w:endnoteReference w:id="20"/>
      </w:r>
      <w:r w:rsidR="00E06502" w:rsidRPr="00E23547">
        <w:rPr>
          <w:rFonts w:eastAsiaTheme="minorHAnsi"/>
          <w:spacing w:val="-2"/>
          <w:sz w:val="28"/>
          <w:szCs w:val="28"/>
          <w:shd w:val="clear" w:color="auto" w:fill="FFFFFF"/>
          <w:lang w:val="af-ZA"/>
        </w:rPr>
        <w:t xml:space="preserve">, ngày 21/01/2020 </w:t>
      </w:r>
      <w:r w:rsidRPr="00E23547">
        <w:rPr>
          <w:rFonts w:eastAsiaTheme="minorHAnsi"/>
          <w:spacing w:val="-2"/>
          <w:sz w:val="28"/>
          <w:szCs w:val="28"/>
          <w:shd w:val="clear" w:color="auto" w:fill="FFFFFF"/>
          <w:lang w:val="af-ZA"/>
        </w:rPr>
        <w:t>Bộ GD&amp;ĐT</w:t>
      </w:r>
      <w:r w:rsidR="00E06502" w:rsidRPr="00E23547">
        <w:rPr>
          <w:rFonts w:eastAsiaTheme="minorHAnsi"/>
          <w:spacing w:val="-2"/>
          <w:sz w:val="28"/>
          <w:szCs w:val="28"/>
          <w:shd w:val="clear" w:color="auto" w:fill="FFFFFF"/>
          <w:lang w:val="af-ZA"/>
        </w:rPr>
        <w:t xml:space="preserve"> </w:t>
      </w:r>
      <w:r w:rsidRPr="00E23547">
        <w:rPr>
          <w:rFonts w:eastAsiaTheme="minorHAnsi"/>
          <w:spacing w:val="-2"/>
          <w:sz w:val="28"/>
          <w:szCs w:val="28"/>
          <w:shd w:val="clear" w:color="auto" w:fill="FFFFFF"/>
          <w:lang w:val="af-ZA"/>
        </w:rPr>
        <w:t xml:space="preserve">trình Chính phủ ban hành </w:t>
      </w:r>
      <w:r w:rsidRPr="00E23547">
        <w:rPr>
          <w:rFonts w:eastAsiaTheme="minorHAnsi"/>
          <w:sz w:val="28"/>
          <w:szCs w:val="28"/>
          <w:lang w:val="af-ZA"/>
        </w:rPr>
        <w:t>n</w:t>
      </w:r>
      <w:r w:rsidRPr="00E23547">
        <w:rPr>
          <w:rFonts w:eastAsiaTheme="minorHAnsi"/>
          <w:sz w:val="28"/>
          <w:szCs w:val="28"/>
          <w:lang w:val="vi-VN"/>
        </w:rPr>
        <w:t>ghị định</w:t>
      </w:r>
      <w:r w:rsidR="00E06502" w:rsidRPr="00E23547">
        <w:rPr>
          <w:rFonts w:eastAsiaTheme="minorHAnsi"/>
          <w:sz w:val="28"/>
          <w:szCs w:val="28"/>
        </w:rPr>
        <w:t xml:space="preserve"> số 14</w:t>
      </w:r>
      <w:r w:rsidRPr="00E23547">
        <w:rPr>
          <w:rFonts w:eastAsiaTheme="minorHAnsi"/>
          <w:sz w:val="28"/>
          <w:szCs w:val="28"/>
          <w:lang w:val="af-ZA"/>
        </w:rPr>
        <w:t xml:space="preserve"> về</w:t>
      </w:r>
      <w:r w:rsidRPr="00E23547">
        <w:rPr>
          <w:rFonts w:eastAsiaTheme="minorHAnsi"/>
          <w:sz w:val="28"/>
          <w:szCs w:val="28"/>
          <w:lang w:val="vi-VN"/>
        </w:rPr>
        <w:t xml:space="preserve"> chế độ trợ cấp đối với nhà giáo đã nghỉ hưu</w:t>
      </w:r>
      <w:r w:rsidR="00E06502" w:rsidRPr="00E23547">
        <w:rPr>
          <w:rFonts w:eastAsiaTheme="minorHAnsi"/>
          <w:sz w:val="28"/>
          <w:szCs w:val="28"/>
        </w:rPr>
        <w:t xml:space="preserve"> nhưng </w:t>
      </w:r>
      <w:r w:rsidRPr="00E23547">
        <w:rPr>
          <w:rFonts w:eastAsiaTheme="minorHAnsi"/>
          <w:sz w:val="28"/>
          <w:szCs w:val="28"/>
          <w:lang w:val="vi-VN"/>
        </w:rPr>
        <w:t xml:space="preserve"> chưa được hưởng chế độ phụ cấp thâm niên trong lương hưu</w:t>
      </w:r>
      <w:r w:rsidRPr="00E23547">
        <w:rPr>
          <w:rFonts w:eastAsiaTheme="minorHAnsi"/>
          <w:sz w:val="28"/>
          <w:szCs w:val="28"/>
          <w:vertAlign w:val="superscript"/>
          <w:lang w:val="vi-VN"/>
        </w:rPr>
        <w:endnoteReference w:id="21"/>
      </w:r>
      <w:r w:rsidRPr="00E23547">
        <w:rPr>
          <w:rFonts w:eastAsiaTheme="minorHAnsi"/>
          <w:sz w:val="28"/>
          <w:szCs w:val="28"/>
          <w:lang w:val="af-ZA"/>
        </w:rPr>
        <w:t xml:space="preserve">; </w:t>
      </w:r>
      <w:r w:rsidR="00E06502" w:rsidRPr="00E23547">
        <w:rPr>
          <w:rFonts w:eastAsiaTheme="minorHAnsi"/>
          <w:sz w:val="28"/>
          <w:szCs w:val="28"/>
          <w:lang w:val="af-ZA"/>
        </w:rPr>
        <w:t xml:space="preserve">Tiếp thu </w:t>
      </w:r>
      <w:r w:rsidR="00E06502" w:rsidRPr="00E23547">
        <w:rPr>
          <w:rFonts w:eastAsiaTheme="minorHAnsi"/>
          <w:sz w:val="28"/>
          <w:szCs w:val="28"/>
          <w:lang w:val="vi-VN" w:eastAsia="vi-VN"/>
        </w:rPr>
        <w:t xml:space="preserve">kiến nghị </w:t>
      </w:r>
      <w:r w:rsidR="00E06502" w:rsidRPr="00E23547">
        <w:rPr>
          <w:rFonts w:eastAsiaTheme="minorHAnsi"/>
          <w:sz w:val="28"/>
          <w:szCs w:val="28"/>
          <w:lang w:val="af-ZA" w:eastAsia="vi-VN"/>
        </w:rPr>
        <w:t xml:space="preserve">cử tri </w:t>
      </w:r>
      <w:r w:rsidR="00E06502" w:rsidRPr="00E23547">
        <w:rPr>
          <w:rFonts w:eastAsiaTheme="minorHAnsi"/>
          <w:sz w:val="28"/>
          <w:szCs w:val="28"/>
          <w:lang w:val="vi-VN" w:eastAsia="vi-VN"/>
        </w:rPr>
        <w:t>Quảng Trị</w:t>
      </w:r>
      <w:r w:rsidR="00E06502" w:rsidRPr="00E23547">
        <w:rPr>
          <w:rFonts w:eastAsiaTheme="minorHAnsi"/>
          <w:sz w:val="28"/>
          <w:szCs w:val="28"/>
          <w:vertAlign w:val="superscript"/>
          <w:lang w:val="vi-VN" w:eastAsia="vi-VN"/>
        </w:rPr>
        <w:endnoteReference w:id="22"/>
      </w:r>
      <w:r w:rsidR="00E06502" w:rsidRPr="00E23547">
        <w:rPr>
          <w:rFonts w:eastAsiaTheme="minorHAnsi"/>
          <w:sz w:val="28"/>
          <w:szCs w:val="28"/>
          <w:lang w:val="vi-VN" w:eastAsia="vi-VN"/>
        </w:rPr>
        <w:t xml:space="preserve">, Bộ GTVT đã </w:t>
      </w:r>
      <w:r w:rsidRPr="00E23547">
        <w:rPr>
          <w:rFonts w:eastAsiaTheme="minorHAnsi"/>
          <w:spacing w:val="-2"/>
          <w:sz w:val="28"/>
          <w:szCs w:val="28"/>
          <w:shd w:val="clear" w:color="auto" w:fill="FFFFFF"/>
          <w:lang w:val="af-ZA"/>
        </w:rPr>
        <w:t>thực hiện đấu nối một số tuyến đường nội bộ TP. Đông Hà với Quốc lộ 1A</w:t>
      </w:r>
      <w:r w:rsidR="00D3102B">
        <w:rPr>
          <w:rFonts w:eastAsiaTheme="minorHAnsi"/>
          <w:spacing w:val="-2"/>
          <w:sz w:val="28"/>
          <w:szCs w:val="28"/>
          <w:shd w:val="clear" w:color="auto" w:fill="FFFFFF"/>
          <w:lang w:val="af-ZA"/>
        </w:rPr>
        <w:t xml:space="preserve"> và </w:t>
      </w:r>
      <w:r w:rsidRPr="00E23547">
        <w:rPr>
          <w:rFonts w:eastAsiaTheme="minorHAnsi"/>
          <w:spacing w:val="-2"/>
          <w:sz w:val="28"/>
          <w:szCs w:val="28"/>
          <w:shd w:val="clear" w:color="auto" w:fill="FFFFFF"/>
          <w:lang w:val="af-ZA"/>
        </w:rPr>
        <w:t>lắp đèn giao thông</w:t>
      </w:r>
      <w:r w:rsidRPr="00E23547">
        <w:rPr>
          <w:rFonts w:eastAsiaTheme="minorHAnsi"/>
          <w:spacing w:val="-2"/>
          <w:sz w:val="28"/>
          <w:szCs w:val="28"/>
          <w:shd w:val="clear" w:color="auto" w:fill="FFFFFF"/>
          <w:vertAlign w:val="superscript"/>
          <w:lang w:val="af-ZA"/>
        </w:rPr>
        <w:endnoteReference w:id="23"/>
      </w:r>
      <w:r w:rsidRPr="00E23547">
        <w:rPr>
          <w:rFonts w:eastAsiaTheme="minorHAnsi"/>
          <w:spacing w:val="-2"/>
          <w:sz w:val="28"/>
          <w:szCs w:val="28"/>
          <w:shd w:val="clear" w:color="auto" w:fill="FFFFFF"/>
          <w:lang w:val="af-ZA"/>
        </w:rPr>
        <w:t>,</w:t>
      </w:r>
      <w:r w:rsidRPr="00E23547">
        <w:rPr>
          <w:rFonts w:eastAsiaTheme="minorHAnsi"/>
          <w:sz w:val="28"/>
          <w:szCs w:val="28"/>
          <w:lang w:val="vi-VN" w:eastAsia="vi-VN"/>
        </w:rPr>
        <w:t xml:space="preserve"> </w:t>
      </w:r>
      <w:r w:rsidRPr="00E23547">
        <w:rPr>
          <w:rFonts w:eastAsiaTheme="minorHAnsi"/>
          <w:spacing w:val="-2"/>
          <w:sz w:val="28"/>
          <w:szCs w:val="28"/>
          <w:shd w:val="clear" w:color="auto" w:fill="FFFFFF"/>
          <w:lang w:val="af-ZA"/>
        </w:rPr>
        <w:t>được cử tri và Đoàn ĐBQH tỉnh Quảng trị đánh giá cao</w:t>
      </w:r>
      <w:r w:rsidRPr="00E23547">
        <w:rPr>
          <w:rFonts w:eastAsiaTheme="minorHAnsi"/>
          <w:spacing w:val="-2"/>
          <w:sz w:val="28"/>
          <w:szCs w:val="28"/>
          <w:shd w:val="clear" w:color="auto" w:fill="FFFFFF"/>
          <w:vertAlign w:val="superscript"/>
          <w:lang w:val="af-ZA"/>
        </w:rPr>
        <w:endnoteReference w:id="24"/>
      </w:r>
      <w:r w:rsidRPr="00E23547">
        <w:rPr>
          <w:rFonts w:eastAsiaTheme="minorHAnsi"/>
          <w:spacing w:val="-2"/>
          <w:sz w:val="28"/>
          <w:szCs w:val="28"/>
          <w:shd w:val="clear" w:color="auto" w:fill="FFFFFF"/>
          <w:lang w:val="af-ZA"/>
        </w:rPr>
        <w:t>; tiếp thu KNCT Quảng Ninh</w:t>
      </w:r>
      <w:r w:rsidRPr="00E23547">
        <w:rPr>
          <w:rFonts w:eastAsiaTheme="minorHAnsi"/>
          <w:spacing w:val="-2"/>
          <w:sz w:val="28"/>
          <w:szCs w:val="28"/>
          <w:shd w:val="clear" w:color="auto" w:fill="FFFFFF"/>
          <w:vertAlign w:val="superscript"/>
          <w:lang w:val="af-ZA"/>
        </w:rPr>
        <w:endnoteReference w:id="25"/>
      </w:r>
      <w:r w:rsidRPr="00E23547">
        <w:rPr>
          <w:rFonts w:eastAsiaTheme="minorHAnsi"/>
          <w:spacing w:val="-2"/>
          <w:sz w:val="28"/>
          <w:szCs w:val="28"/>
          <w:shd w:val="clear" w:color="auto" w:fill="FFFFFF"/>
          <w:lang w:val="af-ZA"/>
        </w:rPr>
        <w:t xml:space="preserve">, Bộ Công an </w:t>
      </w:r>
      <w:r w:rsidRPr="00E23547">
        <w:rPr>
          <w:rFonts w:eastAsiaTheme="minorHAnsi"/>
          <w:sz w:val="28"/>
          <w:szCs w:val="28"/>
          <w:lang w:val="pl-PL"/>
        </w:rPr>
        <w:t xml:space="preserve">đã kịp thời bố trí kinh phí (46 tỷ đồng) </w:t>
      </w:r>
      <w:r w:rsidRPr="00E23547">
        <w:rPr>
          <w:rFonts w:eastAsiaTheme="minorHAnsi"/>
          <w:sz w:val="28"/>
          <w:szCs w:val="28"/>
          <w:lang w:val="vi-VN"/>
        </w:rPr>
        <w:t xml:space="preserve">chi trả </w:t>
      </w:r>
      <w:r w:rsidRPr="00E23547">
        <w:rPr>
          <w:rFonts w:eastAsiaTheme="minorHAnsi"/>
          <w:sz w:val="28"/>
          <w:szCs w:val="28"/>
          <w:lang w:val="af-ZA"/>
        </w:rPr>
        <w:t>bồi thường</w:t>
      </w:r>
      <w:r w:rsidRPr="00E23547">
        <w:rPr>
          <w:rFonts w:eastAsiaTheme="minorHAnsi"/>
          <w:sz w:val="28"/>
          <w:szCs w:val="28"/>
          <w:lang w:val="vi-VN"/>
        </w:rPr>
        <w:t xml:space="preserve"> GPMB cho các hộ dân thuộc phạm vi dự án</w:t>
      </w:r>
      <w:r w:rsidRPr="00E23547">
        <w:rPr>
          <w:rFonts w:eastAsiaTheme="minorHAnsi"/>
          <w:sz w:val="28"/>
          <w:szCs w:val="28"/>
          <w:lang w:val="af-ZA"/>
        </w:rPr>
        <w:t xml:space="preserve"> </w:t>
      </w:r>
      <w:r w:rsidRPr="00E23547">
        <w:rPr>
          <w:rFonts w:eastAsiaTheme="minorHAnsi"/>
          <w:noProof/>
          <w:sz w:val="28"/>
          <w:szCs w:val="28"/>
          <w:lang w:val="vi-VN"/>
        </w:rPr>
        <w:t xml:space="preserve">Trung tâm huấn luyện quốc gia về phòng, chống khủng bố </w:t>
      </w:r>
      <w:r w:rsidRPr="00E23547">
        <w:rPr>
          <w:rFonts w:eastAsiaTheme="minorHAnsi"/>
          <w:sz w:val="28"/>
          <w:szCs w:val="28"/>
          <w:lang w:val="pl-PL"/>
        </w:rPr>
        <w:t>tại thị xã Quảng Yên.</w:t>
      </w:r>
    </w:p>
    <w:p w:rsidR="000A7F44" w:rsidRPr="00E23547" w:rsidRDefault="000A7F44" w:rsidP="00E33091">
      <w:pPr>
        <w:spacing w:before="120" w:after="120"/>
        <w:ind w:firstLine="720"/>
        <w:jc w:val="both"/>
        <w:rPr>
          <w:b/>
          <w:i/>
          <w:sz w:val="28"/>
          <w:szCs w:val="28"/>
        </w:rPr>
      </w:pPr>
      <w:r w:rsidRPr="00E23547">
        <w:rPr>
          <w:b/>
          <w:i/>
          <w:sz w:val="28"/>
          <w:szCs w:val="28"/>
          <w:lang w:val="af-ZA"/>
        </w:rPr>
        <w:lastRenderedPageBreak/>
        <w:t xml:space="preserve">Thứ tư, </w:t>
      </w:r>
      <w:r w:rsidRPr="00E23547">
        <w:rPr>
          <w:b/>
          <w:i/>
          <w:sz w:val="28"/>
          <w:szCs w:val="28"/>
        </w:rPr>
        <w:t>một số</w:t>
      </w:r>
      <w:r w:rsidRPr="00E23547">
        <w:rPr>
          <w:b/>
          <w:i/>
          <w:sz w:val="28"/>
          <w:szCs w:val="28"/>
          <w:lang w:val="vi-VN"/>
        </w:rPr>
        <w:t xml:space="preserve"> </w:t>
      </w:r>
      <w:r w:rsidRPr="00E23547">
        <w:rPr>
          <w:b/>
          <w:i/>
          <w:sz w:val="28"/>
          <w:szCs w:val="28"/>
        </w:rPr>
        <w:t xml:space="preserve">vướng mắc liên quan đến nhiều địa phương, nhiều người dân chưa được giải quyết dứt điểm tại một số kỳ họp trước, đã được xem xét, giải quyết xong tại kỳ họp này như: </w:t>
      </w:r>
    </w:p>
    <w:p w:rsidR="000A7F44" w:rsidRPr="00E23547" w:rsidRDefault="000A7F44" w:rsidP="0025149B">
      <w:pPr>
        <w:tabs>
          <w:tab w:val="left" w:pos="3024"/>
        </w:tabs>
        <w:spacing w:before="120" w:after="120" w:line="310" w:lineRule="exact"/>
        <w:ind w:firstLine="562"/>
        <w:jc w:val="both"/>
        <w:rPr>
          <w:i/>
          <w:sz w:val="28"/>
          <w:szCs w:val="28"/>
        </w:rPr>
      </w:pPr>
      <w:r w:rsidRPr="00E23547">
        <w:rPr>
          <w:i/>
          <w:sz w:val="28"/>
          <w:szCs w:val="28"/>
          <w:lang w:val="nl-NL"/>
        </w:rPr>
        <w:t xml:space="preserve">(1) </w:t>
      </w:r>
      <w:r w:rsidRPr="00E23547">
        <w:rPr>
          <w:i/>
          <w:sz w:val="28"/>
          <w:szCs w:val="28"/>
        </w:rPr>
        <w:t>Về việc ban hành văn bản quy phạm pháp luật quy định đối với hoạt động của taxi công nghệ</w:t>
      </w:r>
      <w:r w:rsidRPr="00E23547">
        <w:rPr>
          <w:rStyle w:val="EndnoteReference"/>
          <w:i/>
          <w:sz w:val="28"/>
          <w:szCs w:val="28"/>
        </w:rPr>
        <w:endnoteReference w:id="26"/>
      </w:r>
      <w:r w:rsidRPr="00E23547">
        <w:rPr>
          <w:i/>
          <w:sz w:val="28"/>
          <w:szCs w:val="28"/>
        </w:rPr>
        <w:t>(Bộ Giao thông)</w:t>
      </w:r>
    </w:p>
    <w:p w:rsidR="000A7F44" w:rsidRPr="00E23547" w:rsidRDefault="000A7F44" w:rsidP="00077245">
      <w:pPr>
        <w:spacing w:before="120" w:after="120"/>
        <w:ind w:firstLine="720"/>
        <w:jc w:val="both"/>
        <w:rPr>
          <w:sz w:val="28"/>
          <w:szCs w:val="28"/>
        </w:rPr>
      </w:pPr>
      <w:r w:rsidRPr="00E23547">
        <w:rPr>
          <w:sz w:val="28"/>
          <w:szCs w:val="28"/>
        </w:rPr>
        <w:t>Tại kỳ họp trước vấn đề khó khăn trong quản lý taxi công nghệ đã được cử tri Quảng nam phản ánh</w:t>
      </w:r>
      <w:r w:rsidRPr="00E23547">
        <w:rPr>
          <w:rStyle w:val="EndnoteReference"/>
          <w:sz w:val="28"/>
          <w:szCs w:val="28"/>
        </w:rPr>
        <w:endnoteReference w:id="27"/>
      </w:r>
      <w:r w:rsidRPr="00E23547">
        <w:rPr>
          <w:sz w:val="28"/>
          <w:szCs w:val="28"/>
        </w:rPr>
        <w:t>; đã có hàng nghìn đơn thư của công dân gửi tới Ban Dân nguyện nêu về vấn đề trên, do vậy UBTVQH đã kiến nghị Bộ GTVT sớm trình Chính phủ sửa đổi nghị định 86 quy định về kinh doanh và điều kiện kinh doanh vận tải bằng xe ô tô để giải quyết dứt điểm vấn đề mà cử tri nêu. Nghiêm túc thực hiện kiến nghị của UBTV QH, sau khi xem xét nghiên cứu thận trọng, kỹ lưỡng và tham khảo ý kiến của các bên liên qua, ngày 11/02/2020 Bộ GTVT đã trình Chính phủ ban hành Nghị định số 10 thay thế nghị định 86</w:t>
      </w:r>
      <w:r w:rsidRPr="00E23547">
        <w:rPr>
          <w:rStyle w:val="EndnoteReference"/>
          <w:sz w:val="28"/>
          <w:szCs w:val="28"/>
        </w:rPr>
        <w:endnoteReference w:id="28"/>
      </w:r>
      <w:r w:rsidRPr="00E23547">
        <w:rPr>
          <w:sz w:val="28"/>
          <w:szCs w:val="28"/>
        </w:rPr>
        <w:t xml:space="preserve"> </w:t>
      </w:r>
      <w:r w:rsidRPr="00E23547">
        <w:rPr>
          <w:spacing w:val="-2"/>
          <w:sz w:val="28"/>
          <w:szCs w:val="28"/>
        </w:rPr>
        <w:t>.</w:t>
      </w:r>
      <w:r w:rsidRPr="00E23547">
        <w:rPr>
          <w:sz w:val="28"/>
          <w:szCs w:val="28"/>
        </w:rPr>
        <w:t xml:space="preserve"> Có thể nói Nghị định 10 ra đời đã kịp thời tháo gỡ nhiều vướng mắc trong kinh doanh vận tải bằng xe ô tô, đặc biệt là hoạt động của taxi công nghệ góp phần ổn định trật tự xã hội và điều kiện kinh doanh của người dân</w:t>
      </w:r>
    </w:p>
    <w:p w:rsidR="000A7F44" w:rsidRPr="00E23547" w:rsidRDefault="000A7F44" w:rsidP="0025149B">
      <w:pPr>
        <w:spacing w:before="120" w:after="120"/>
        <w:ind w:firstLine="720"/>
        <w:jc w:val="both"/>
        <w:rPr>
          <w:i/>
          <w:sz w:val="28"/>
          <w:szCs w:val="28"/>
          <w:lang w:val="nl-NL"/>
        </w:rPr>
      </w:pPr>
      <w:r w:rsidRPr="00E23547" w:rsidDel="00821365">
        <w:rPr>
          <w:i/>
          <w:iCs/>
          <w:sz w:val="28"/>
          <w:szCs w:val="28"/>
          <w:lang w:val="af-ZA"/>
        </w:rPr>
        <w:t xml:space="preserve"> </w:t>
      </w:r>
      <w:r w:rsidRPr="00E23547">
        <w:rPr>
          <w:i/>
          <w:sz w:val="28"/>
          <w:szCs w:val="28"/>
          <w:lang w:val="af-ZA"/>
        </w:rPr>
        <w:t xml:space="preserve">(2) Về việc thống nhất giữa các bộ trong </w:t>
      </w:r>
      <w:r w:rsidRPr="00E23547">
        <w:rPr>
          <w:i/>
          <w:sz w:val="28"/>
          <w:szCs w:val="28"/>
          <w:lang w:val="nl-NL"/>
        </w:rPr>
        <w:t>công tác quản lý, bảo trì đối với 4.700 km quốc lộ đi qua 42 địa phương (phối hợp giữa Bộ tài chính và Bộ Giao thông)</w:t>
      </w:r>
    </w:p>
    <w:p w:rsidR="000A7F44" w:rsidRPr="00E23547" w:rsidRDefault="000A7F44" w:rsidP="0025149B">
      <w:pPr>
        <w:pStyle w:val="FootnoteText"/>
        <w:ind w:firstLine="720"/>
        <w:jc w:val="both"/>
        <w:rPr>
          <w:rFonts w:ascii="Times New Roman" w:hAnsi="Times New Roman"/>
          <w:sz w:val="28"/>
          <w:szCs w:val="28"/>
          <w:lang w:val="nb-NO"/>
        </w:rPr>
      </w:pPr>
      <w:r w:rsidRPr="00E23547">
        <w:rPr>
          <w:rFonts w:ascii="Times New Roman" w:hAnsi="Times New Roman"/>
          <w:sz w:val="28"/>
          <w:szCs w:val="28"/>
          <w:lang w:val="nl-NL"/>
        </w:rPr>
        <w:t xml:space="preserve">Tại kỳ họp trước, một vấn đề được các đoàn ĐBQH Quảng Nam, Hà Tĩnh, Đắk Lắk, Gia Lai, Phú Yên,... phản ánh: không rõ cơ quan nào có trách nhiệm quản lý, bảo trì đối với các đoạn quốc lộ đi qua địa phương, do vậy các đoạn đường này bị xuống cấp tiềm ẩn nguy cơ cao về TNGT. Qua giám sát UBTV QH nhận thấy, nguyên nhân của vấn đề trên là do việc điều chuyển tài sản hạ tầng giao thông đường bộ từ UBND các tỉnh về Bộ GTVT chưa được thực hiện dứt điểm và kiến nghị Bộ Tài chính sớm giải quyết. Nghiêm túc tiếp thu kiến nghị, Bộ Tài chính đã tích cực phối hợp chặt chẽ với Bộ GTVT và 42 địa phương, để </w:t>
      </w:r>
      <w:r w:rsidRPr="00E23547">
        <w:rPr>
          <w:rFonts w:ascii="Times New Roman" w:hAnsi="Times New Roman"/>
          <w:spacing w:val="4"/>
          <w:sz w:val="28"/>
          <w:szCs w:val="28"/>
        </w:rPr>
        <w:t>ban hành các quyết định điều chuyển tài sản hạ tầng giao thông từ 42 địa phương về Bộ GTVT thống nhất quản lý</w:t>
      </w:r>
      <w:r w:rsidRPr="00E23547">
        <w:rPr>
          <w:rStyle w:val="EndnoteReference"/>
          <w:rFonts w:ascii="Times New Roman" w:hAnsi="Times New Roman"/>
          <w:sz w:val="28"/>
          <w:szCs w:val="28"/>
          <w:lang w:val="nl-NL"/>
        </w:rPr>
        <w:endnoteReference w:id="29"/>
      </w:r>
      <w:r w:rsidRPr="00E23547">
        <w:rPr>
          <w:rFonts w:ascii="Times New Roman" w:hAnsi="Times New Roman"/>
          <w:sz w:val="28"/>
          <w:szCs w:val="28"/>
          <w:lang w:val="nl-NL"/>
        </w:rPr>
        <w:t xml:space="preserve"> n</w:t>
      </w:r>
      <w:r w:rsidRPr="00E23547">
        <w:rPr>
          <w:rFonts w:ascii="Times New Roman" w:hAnsi="Times New Roman"/>
          <w:spacing w:val="4"/>
          <w:sz w:val="28"/>
          <w:szCs w:val="28"/>
        </w:rPr>
        <w:t xml:space="preserve">hư vậy phản ánh mà cử tri nêu đã được giải quyết dứt điểm, 4.700 km đường quốc lộ chạy qua địa phận 42 địa phương </w:t>
      </w:r>
      <w:r w:rsidRPr="00E23547">
        <w:rPr>
          <w:rFonts w:ascii="Times New Roman" w:hAnsi="Times New Roman"/>
          <w:sz w:val="28"/>
          <w:szCs w:val="28"/>
          <w:lang w:val="nl-NL"/>
        </w:rPr>
        <w:t xml:space="preserve">sẽ được </w:t>
      </w:r>
      <w:r w:rsidRPr="00E23547">
        <w:rPr>
          <w:rFonts w:ascii="Times New Roman" w:hAnsi="Times New Roman"/>
          <w:sz w:val="28"/>
          <w:szCs w:val="28"/>
          <w:lang w:val="nb-NO"/>
        </w:rPr>
        <w:t xml:space="preserve">bố trí kinh phí để thực hiện công tác quản lý, bảo trì </w:t>
      </w:r>
    </w:p>
    <w:p w:rsidR="000A7F44" w:rsidRPr="00E23547" w:rsidRDefault="000A7F44" w:rsidP="002A7F79">
      <w:pPr>
        <w:spacing w:before="120" w:after="120"/>
        <w:ind w:firstLine="720"/>
        <w:jc w:val="both"/>
        <w:rPr>
          <w:i/>
          <w:sz w:val="28"/>
          <w:szCs w:val="28"/>
          <w:lang w:val="af-ZA"/>
        </w:rPr>
      </w:pPr>
      <w:r w:rsidRPr="00E23547">
        <w:rPr>
          <w:i/>
          <w:sz w:val="28"/>
          <w:szCs w:val="28"/>
          <w:lang w:val="af-ZA"/>
        </w:rPr>
        <w:t xml:space="preserve">(3) Về cơ chế </w:t>
      </w:r>
      <w:r w:rsidRPr="00E23547">
        <w:rPr>
          <w:i/>
          <w:sz w:val="28"/>
          <w:szCs w:val="28"/>
        </w:rPr>
        <w:t>khuyến khích phát triển điện mặt trời (Bộ Công thương)</w:t>
      </w:r>
    </w:p>
    <w:p w:rsidR="000A7F44" w:rsidRPr="00E23547" w:rsidRDefault="000A7F44" w:rsidP="002A7F79">
      <w:pPr>
        <w:spacing w:before="120" w:after="120"/>
        <w:ind w:firstLine="720"/>
        <w:jc w:val="both"/>
        <w:rPr>
          <w:sz w:val="28"/>
          <w:szCs w:val="28"/>
        </w:rPr>
      </w:pPr>
      <w:r w:rsidRPr="00E23547">
        <w:rPr>
          <w:sz w:val="28"/>
          <w:szCs w:val="28"/>
        </w:rPr>
        <w:t>Tại kỳ họp thứ 7, thứ 8 cử tri một số địa phương</w:t>
      </w:r>
      <w:r w:rsidRPr="00E23547">
        <w:rPr>
          <w:sz w:val="22"/>
          <w:szCs w:val="22"/>
        </w:rPr>
        <w:t xml:space="preserve"> </w:t>
      </w:r>
      <w:r w:rsidRPr="00E23547">
        <w:rPr>
          <w:sz w:val="28"/>
          <w:szCs w:val="28"/>
        </w:rPr>
        <w:t>Cần Thơ, Hà Tĩnh, Ninh Thuận, Long An  đã phản ánh về một số bất cập trong cơ chế khuyến khích phát triển các dự án điện mặt trời tại Việt Nam và kiến nghị Bộ Công thương nghiên cứu, trình Thủ tướng Chính phủ sửa đổi Quyết định số 11</w:t>
      </w:r>
      <w:r w:rsidRPr="00E23547">
        <w:rPr>
          <w:rStyle w:val="EndnoteReference"/>
          <w:sz w:val="28"/>
          <w:szCs w:val="28"/>
        </w:rPr>
        <w:endnoteReference w:id="30"/>
      </w:r>
      <w:r w:rsidRPr="00E23547">
        <w:rPr>
          <w:sz w:val="28"/>
          <w:szCs w:val="28"/>
        </w:rPr>
        <w:t xml:space="preserve"> quy định về các cơ chế này. Tiếp thu kiến nghị, sau khi xem xét, nghiên cứu, lấy ý kiến các bên liên quan, ngày 06/04/2020 Bộ Công thương đã trình Thủ Tướng ký ban hành Quyết định số 13/QĐ-TTg thay thế Quyết định số 11, quy định cụ thể về cơ chế khuyến khích phát triển điện mặt trời, bảo vệ môi trường, và bổ sung nguồn điện phục vụ phát triển kinh tế - xã hội, nhu cầu sinh hoạt, tháo gỡ nhiều vướng mắc mà cử tri phản ánh. </w:t>
      </w:r>
    </w:p>
    <w:p w:rsidR="000A7F44" w:rsidRPr="00E23547" w:rsidRDefault="000A7F44" w:rsidP="0025149B">
      <w:pPr>
        <w:spacing w:before="120" w:after="120"/>
        <w:ind w:firstLine="720"/>
        <w:jc w:val="both"/>
        <w:rPr>
          <w:i/>
          <w:sz w:val="28"/>
          <w:szCs w:val="28"/>
          <w:lang w:val="af-ZA"/>
        </w:rPr>
      </w:pPr>
      <w:r w:rsidRPr="00E23547">
        <w:rPr>
          <w:i/>
          <w:sz w:val="28"/>
          <w:szCs w:val="28"/>
          <w:lang w:val="af-ZA"/>
        </w:rPr>
        <w:t xml:space="preserve">(4) Việc tiếp thu KNCT trong sửa đổi, bổ sung một số văn bản về mức xử phạt vi phạm hành chính trong được nhiều bộ ngành thực hiện nghiêm túc, đúng lộ nhiều vi phạm đã được xử lý kịp thời, đủ sức răn đe, được người dân rất đồng tình ủng hộ, nổi bật là:    </w:t>
      </w:r>
    </w:p>
    <w:p w:rsidR="000A7F44" w:rsidRPr="00E23547" w:rsidRDefault="000A7F44" w:rsidP="0082752C">
      <w:pPr>
        <w:spacing w:beforeLines="40" w:before="96" w:afterLines="40" w:after="96"/>
        <w:ind w:firstLine="720"/>
        <w:jc w:val="both"/>
        <w:rPr>
          <w:spacing w:val="-2"/>
          <w:sz w:val="28"/>
          <w:szCs w:val="28"/>
        </w:rPr>
      </w:pPr>
      <w:r w:rsidRPr="00E23547">
        <w:rPr>
          <w:spacing w:val="-2"/>
          <w:sz w:val="28"/>
          <w:szCs w:val="28"/>
        </w:rPr>
        <w:lastRenderedPageBreak/>
        <w:t>Bộ GTVT đã trình CP ban hành Nghị định số 100</w:t>
      </w:r>
      <w:r w:rsidRPr="00E23547">
        <w:rPr>
          <w:rStyle w:val="EndnoteReference"/>
          <w:spacing w:val="-2"/>
          <w:sz w:val="28"/>
          <w:szCs w:val="28"/>
        </w:rPr>
        <w:endnoteReference w:id="31"/>
      </w:r>
      <w:r w:rsidRPr="00E23547">
        <w:rPr>
          <w:spacing w:val="-2"/>
          <w:sz w:val="28"/>
          <w:szCs w:val="28"/>
        </w:rPr>
        <w:t xml:space="preserve"> Quy định xử phạt vi phạm hành chính trong lĩnh vực giao thông đường bộ và đường sắt; trong đó, đã tăng nặng chế tài xử phạt đối với nhóm hành vi vi phạm quy định về nồng độ cồn, ma túy khi điều khiển phương tiện tham gia giao thông. Thực tế cho thấy, ngay sau khi ra đời nghị định đã tác động mạnh đến ý thức của người tham gia giao thông, là một giải pháp hữu hiệu góp phần kiềm chế tai nạn giao thông và xây dựng một văn hóa giao thông lành mạnh, được người dân rất đồng tình ủng hộ.  </w:t>
      </w:r>
    </w:p>
    <w:p w:rsidR="000A7F44" w:rsidRPr="00E23547" w:rsidRDefault="000A7F44" w:rsidP="0025149B">
      <w:pPr>
        <w:spacing w:before="120" w:after="120"/>
        <w:ind w:firstLine="567"/>
        <w:jc w:val="both"/>
        <w:rPr>
          <w:sz w:val="28"/>
          <w:szCs w:val="28"/>
        </w:rPr>
      </w:pPr>
      <w:r w:rsidRPr="00E23547">
        <w:rPr>
          <w:sz w:val="28"/>
          <w:szCs w:val="28"/>
          <w:lang w:val="af-ZA"/>
        </w:rPr>
        <w:t xml:space="preserve">Ngoài ra, </w:t>
      </w:r>
      <w:r w:rsidRPr="00E23547">
        <w:rPr>
          <w:sz w:val="28"/>
          <w:szCs w:val="28"/>
        </w:rPr>
        <w:t xml:space="preserve">NHNN, Bộ TN &amp;MT,… cũng đã trình Chính phủ ban hành </w:t>
      </w:r>
      <w:r w:rsidRPr="00E23547">
        <w:rPr>
          <w:sz w:val="28"/>
          <w:szCs w:val="28"/>
          <w:lang w:val="af-ZA"/>
        </w:rPr>
        <w:t>Nghị định số 88 Quy định về xử phạt hành chính trong lĩnh vực tiền tệ và ngân hàng</w:t>
      </w:r>
      <w:r w:rsidRPr="00E23547">
        <w:rPr>
          <w:rStyle w:val="EndnoteReference"/>
          <w:sz w:val="28"/>
          <w:szCs w:val="28"/>
          <w:lang w:val="af-ZA"/>
        </w:rPr>
        <w:endnoteReference w:id="32"/>
      </w:r>
      <w:r w:rsidRPr="00E23547">
        <w:rPr>
          <w:sz w:val="28"/>
          <w:szCs w:val="28"/>
          <w:lang w:val="af-ZA"/>
        </w:rPr>
        <w:t>;</w:t>
      </w:r>
      <w:r w:rsidRPr="00E23547">
        <w:rPr>
          <w:sz w:val="28"/>
          <w:szCs w:val="28"/>
        </w:rPr>
        <w:t xml:space="preserve"> Nghị định số 36 Quy định về xử phạt vi phạm hành chính trong lĩnh vực tài nguyên nước và khoáng sản</w:t>
      </w:r>
      <w:r w:rsidRPr="00E23547">
        <w:rPr>
          <w:rStyle w:val="EndnoteReference"/>
          <w:sz w:val="28"/>
          <w:szCs w:val="28"/>
        </w:rPr>
        <w:endnoteReference w:id="33"/>
      </w:r>
      <w:r w:rsidRPr="00E23547">
        <w:rPr>
          <w:sz w:val="28"/>
          <w:szCs w:val="28"/>
        </w:rPr>
        <w:t xml:space="preserve"> </w:t>
      </w:r>
    </w:p>
    <w:p w:rsidR="000A7F44" w:rsidRPr="00E23547" w:rsidRDefault="000A7F44" w:rsidP="0025149B">
      <w:pPr>
        <w:spacing w:before="120" w:after="120"/>
        <w:ind w:firstLine="567"/>
        <w:jc w:val="both"/>
        <w:rPr>
          <w:i/>
          <w:sz w:val="28"/>
          <w:szCs w:val="28"/>
        </w:rPr>
      </w:pPr>
      <w:r w:rsidRPr="00E23547">
        <w:rPr>
          <w:i/>
          <w:sz w:val="28"/>
          <w:szCs w:val="28"/>
        </w:rPr>
        <w:t>(5) Về sắp xếp tinh gọn bộ máy, hoạt động hiệu lực hiệu quả (Bộ Nội vụ)</w:t>
      </w:r>
    </w:p>
    <w:p w:rsidR="000A7F44" w:rsidRPr="00E23547" w:rsidRDefault="000A7F44" w:rsidP="00C7632A">
      <w:pPr>
        <w:spacing w:before="120" w:after="120"/>
        <w:ind w:firstLine="720"/>
        <w:jc w:val="both"/>
        <w:rPr>
          <w:sz w:val="28"/>
          <w:szCs w:val="28"/>
        </w:rPr>
      </w:pPr>
      <w:r w:rsidRPr="00E23547">
        <w:rPr>
          <w:sz w:val="28"/>
          <w:szCs w:val="28"/>
        </w:rPr>
        <w:t>Triển khai thực hiện Nghị quyết 18 của BCH TW khóa XII, Nghị quyết 653 của UBTV QH và Nghị quyết số 32 của Chính phủ</w:t>
      </w:r>
      <w:r w:rsidRPr="00E23547">
        <w:rPr>
          <w:rStyle w:val="EndnoteReference"/>
          <w:sz w:val="28"/>
          <w:szCs w:val="28"/>
        </w:rPr>
        <w:endnoteReference w:id="34"/>
      </w:r>
      <w:r w:rsidRPr="00E23547">
        <w:rPr>
          <w:sz w:val="28"/>
          <w:szCs w:val="28"/>
        </w:rPr>
        <w:t>, tiếp thu kiến nghị, phản ánh của cử tri nhiều địa phương, Bộ Nội vụ đã tích cực tham mưu để Chính phủ trình UBTV QH xem xét, quyết định và ban hành nhiều nghị quyết sắp xếp ĐVHC cấp huyện, xã kết quả là đã có 43/45 địa phương đã hoàn thành đúng tiến độ</w:t>
      </w:r>
      <w:r w:rsidRPr="00E23547">
        <w:rPr>
          <w:rStyle w:val="EndnoteReference"/>
          <w:sz w:val="28"/>
          <w:szCs w:val="28"/>
        </w:rPr>
        <w:endnoteReference w:id="35"/>
      </w:r>
      <w:r w:rsidRPr="00E23547">
        <w:rPr>
          <w:sz w:val="28"/>
          <w:szCs w:val="28"/>
        </w:rPr>
        <w:t xml:space="preserve">, toàn quốc giảm 06 ĐVHC cấp huyện, 545 ĐVHC cấp xã, qua đó dự kiến sẽ giảm chi ngân sách tương ứng là 1.431 tỷ đồng (giai đoạn 2020 -2024) chưa bao gồm giảm chi trong xây dựng, sửa chữa trụ sở, mua sắm ô tô, trang thiết bị,…; riêng trong năm 2020, tổng số lượng biên chế giảm 8,68% so với năm 2015. Đây là vấn đề đã được cử tri phản ánh tại nhiều kỳ họp trước đây nay đã được giải quyết thấu đáo tạo một tâm lý phấn khởi tin tưởng trong nhân dân.     </w:t>
      </w:r>
    </w:p>
    <w:p w:rsidR="000A7F44" w:rsidRPr="00E23547" w:rsidRDefault="000A7F44" w:rsidP="006B5DEC">
      <w:pPr>
        <w:spacing w:before="120" w:after="120"/>
        <w:ind w:firstLine="720"/>
        <w:jc w:val="both"/>
        <w:rPr>
          <w:sz w:val="28"/>
          <w:szCs w:val="28"/>
          <w:lang w:val="af-ZA"/>
        </w:rPr>
      </w:pPr>
      <w:r w:rsidRPr="00E23547">
        <w:rPr>
          <w:sz w:val="28"/>
          <w:szCs w:val="28"/>
        </w:rPr>
        <w:t xml:space="preserve">3. </w:t>
      </w:r>
      <w:r w:rsidRPr="00E23547">
        <w:rPr>
          <w:b/>
          <w:bCs/>
          <w:sz w:val="28"/>
          <w:szCs w:val="28"/>
          <w:lang w:val="sv-SE"/>
        </w:rPr>
        <w:t>Đối với các cơ quan tư pháp</w:t>
      </w:r>
      <w:r w:rsidRPr="00E23547">
        <w:rPr>
          <w:b/>
          <w:bCs/>
          <w:sz w:val="28"/>
          <w:szCs w:val="28"/>
        </w:rPr>
        <w:t xml:space="preserve"> </w:t>
      </w:r>
      <w:r w:rsidRPr="00E23547">
        <w:rPr>
          <w:b/>
          <w:bCs/>
          <w:sz w:val="28"/>
          <w:szCs w:val="28"/>
          <w:lang w:val="af-ZA"/>
        </w:rPr>
        <w:t>tiếp nhận 84 KNCT</w:t>
      </w:r>
      <w:r w:rsidRPr="00E23547">
        <w:rPr>
          <w:rStyle w:val="EndnoteReference"/>
          <w:sz w:val="28"/>
          <w:szCs w:val="28"/>
        </w:rPr>
        <w:endnoteReference w:id="36"/>
      </w:r>
      <w:r w:rsidRPr="00E23547">
        <w:rPr>
          <w:b/>
          <w:bCs/>
          <w:sz w:val="28"/>
          <w:szCs w:val="28"/>
          <w:lang w:val="af-ZA"/>
        </w:rPr>
        <w:t xml:space="preserve"> </w:t>
      </w:r>
      <w:r w:rsidRPr="00E23547">
        <w:rPr>
          <w:sz w:val="28"/>
          <w:szCs w:val="28"/>
          <w:lang w:val="af-ZA"/>
        </w:rPr>
        <w:t>toàn bộ KN đã được xem xét, trả lời đạt 100%, trong đó, một số KN đã được khẩn trương xem xét giải quyết qua đó nâng cao hiệu quả của hoạt động điều tra, truy tố, xét xử như: Tiếp thu KN của cử tri Bến tre, TANDTC</w:t>
      </w:r>
      <w:r w:rsidRPr="00E23547">
        <w:rPr>
          <w:sz w:val="28"/>
          <w:szCs w:val="28"/>
          <w:lang w:val="vi-VN" w:eastAsia="vi-VN"/>
        </w:rPr>
        <w:t xml:space="preserve"> đang xây dựng Nghị quyết hướng dẫn một số quy định của Bộ luật Dân sự năm 2015 về bồi thường thiệt hại ngoài hợp đồng</w:t>
      </w:r>
      <w:r w:rsidRPr="00E23547">
        <w:rPr>
          <w:rStyle w:val="EndnoteReference"/>
          <w:sz w:val="28"/>
          <w:szCs w:val="28"/>
        </w:rPr>
        <w:endnoteReference w:id="37"/>
      </w:r>
      <w:r w:rsidRPr="00E23547">
        <w:rPr>
          <w:sz w:val="28"/>
          <w:szCs w:val="28"/>
          <w:lang w:val="en-GB" w:eastAsia="vi-VN"/>
        </w:rPr>
        <w:t xml:space="preserve">; Tiếp thu KN của cử tri Trà vinh, </w:t>
      </w:r>
      <w:r w:rsidRPr="00E23547">
        <w:rPr>
          <w:spacing w:val="-2"/>
          <w:sz w:val="28"/>
          <w:szCs w:val="28"/>
          <w:highlight w:val="white"/>
          <w:lang w:val="es-ES"/>
        </w:rPr>
        <w:t xml:space="preserve">VKSNDTC </w:t>
      </w:r>
      <w:r w:rsidRPr="00E23547">
        <w:rPr>
          <w:sz w:val="28"/>
          <w:szCs w:val="28"/>
          <w:highlight w:val="white"/>
        </w:rPr>
        <w:t xml:space="preserve">triển khai xây dựng </w:t>
      </w:r>
      <w:r w:rsidRPr="00E23547">
        <w:rPr>
          <w:sz w:val="28"/>
          <w:szCs w:val="28"/>
          <w:highlight w:val="white"/>
          <w:u w:color="FF0000"/>
        </w:rPr>
        <w:t>Đề án</w:t>
      </w:r>
      <w:r w:rsidRPr="00E23547">
        <w:rPr>
          <w:sz w:val="28"/>
          <w:szCs w:val="28"/>
          <w:highlight w:val="white"/>
          <w:u w:color="FF0000"/>
          <w:lang w:val="pt-BR"/>
        </w:rPr>
        <w:t xml:space="preserve"> “</w:t>
      </w:r>
      <w:r w:rsidRPr="00E23547">
        <w:rPr>
          <w:sz w:val="28"/>
          <w:szCs w:val="28"/>
          <w:highlight w:val="white"/>
        </w:rPr>
        <w:t>Tăng cường năng lực Cơ quan điều tra và Kiểm sát viên Viện kiểm sát nhân dân trong hoạt động điều tra”</w:t>
      </w:r>
      <w:r w:rsidRPr="00E23547">
        <w:rPr>
          <w:rStyle w:val="EndnoteReference"/>
          <w:sz w:val="28"/>
          <w:szCs w:val="28"/>
        </w:rPr>
        <w:endnoteReference w:id="38"/>
      </w:r>
      <w:r w:rsidRPr="00E23547">
        <w:rPr>
          <w:rFonts w:asciiTheme="majorHAnsi" w:hAnsiTheme="majorHAnsi" w:cstheme="majorHAnsi"/>
          <w:sz w:val="28"/>
          <w:szCs w:val="28"/>
        </w:rPr>
        <w:t>,</w:t>
      </w:r>
      <w:r w:rsidRPr="00E23547">
        <w:rPr>
          <w:sz w:val="28"/>
          <w:szCs w:val="28"/>
          <w:lang w:val="pt-BR"/>
        </w:rPr>
        <w:t>,...</w:t>
      </w:r>
      <w:r w:rsidRPr="00E23547">
        <w:rPr>
          <w:szCs w:val="28"/>
          <w:lang w:val="af-ZA"/>
        </w:rPr>
        <w:t xml:space="preserve"> </w:t>
      </w:r>
      <w:r w:rsidRPr="00E23547">
        <w:rPr>
          <w:sz w:val="28"/>
          <w:szCs w:val="28"/>
          <w:lang w:val="af-ZA"/>
        </w:rPr>
        <w:t xml:space="preserve">Đặc biệt, tiếp thu phản ánh của cử tri về việc chưa có văn bản hướng dẫn </w:t>
      </w:r>
      <w:r w:rsidRPr="00E23547">
        <w:rPr>
          <w:rStyle w:val="Strong"/>
          <w:b w:val="0"/>
          <w:sz w:val="28"/>
          <w:szCs w:val="28"/>
        </w:rPr>
        <w:t xml:space="preserve">về việc xét xử tội phạm liên quan đến phòng, chống dịch bệnh Covid-19,  Hội dồng Thẩm phán TANDTC </w:t>
      </w:r>
      <w:r w:rsidRPr="00E23547">
        <w:rPr>
          <w:sz w:val="28"/>
          <w:szCs w:val="28"/>
          <w:lang w:val="af-ZA"/>
        </w:rPr>
        <w:t>đã kịp thời ban hành văn bản hướng dẫn</w:t>
      </w:r>
      <w:r w:rsidRPr="00E23547">
        <w:rPr>
          <w:rStyle w:val="EndnoteReference"/>
          <w:bCs/>
          <w:sz w:val="28"/>
          <w:szCs w:val="28"/>
        </w:rPr>
        <w:endnoteReference w:id="39"/>
      </w:r>
      <w:r w:rsidRPr="00E23547">
        <w:rPr>
          <w:rStyle w:val="Strong"/>
          <w:b w:val="0"/>
          <w:sz w:val="28"/>
          <w:szCs w:val="28"/>
        </w:rPr>
        <w:t xml:space="preserve">, đảm bảo tính răn đe cao, góp phần </w:t>
      </w:r>
      <w:r w:rsidRPr="00E23547">
        <w:rPr>
          <w:rStyle w:val="Strong"/>
          <w:b w:val="0"/>
          <w:sz w:val="28"/>
          <w:szCs w:val="28"/>
          <w:lang w:val="af-ZA"/>
        </w:rPr>
        <w:t xml:space="preserve">tích cực trong </w:t>
      </w:r>
      <w:r w:rsidRPr="00E23547">
        <w:rPr>
          <w:rStyle w:val="Strong"/>
          <w:b w:val="0"/>
          <w:sz w:val="28"/>
          <w:szCs w:val="28"/>
        </w:rPr>
        <w:t>phòng, chống dịch bệnh.</w:t>
      </w:r>
      <w:r w:rsidRPr="00E23547">
        <w:rPr>
          <w:rStyle w:val="Strong"/>
          <w:rFonts w:ascii="Verdana" w:hAnsi="Verdana"/>
          <w:b w:val="0"/>
          <w:sz w:val="28"/>
          <w:szCs w:val="28"/>
        </w:rPr>
        <w:t> </w:t>
      </w:r>
      <w:r w:rsidRPr="00E23547">
        <w:rPr>
          <w:sz w:val="28"/>
          <w:szCs w:val="28"/>
          <w:lang w:val="af-ZA"/>
        </w:rPr>
        <w:t xml:space="preserve"> </w:t>
      </w:r>
    </w:p>
    <w:p w:rsidR="000A7F44" w:rsidRPr="00E23547" w:rsidRDefault="000A7F44" w:rsidP="004576D9">
      <w:pPr>
        <w:tabs>
          <w:tab w:val="left" w:pos="3024"/>
        </w:tabs>
        <w:spacing w:before="120" w:after="120"/>
        <w:ind w:firstLine="567"/>
        <w:jc w:val="both"/>
        <w:rPr>
          <w:b/>
          <w:bCs/>
          <w:sz w:val="28"/>
          <w:szCs w:val="28"/>
          <w:lang w:val="sv-SE"/>
        </w:rPr>
      </w:pPr>
      <w:r w:rsidRPr="00E23547">
        <w:rPr>
          <w:b/>
          <w:bCs/>
          <w:sz w:val="28"/>
          <w:szCs w:val="28"/>
          <w:lang w:val="sv-SE"/>
        </w:rPr>
        <w:t>II. Về một số tồn tại, hạn chế và kiến nghị</w:t>
      </w:r>
    </w:p>
    <w:p w:rsidR="000A7F44" w:rsidRPr="00E23547" w:rsidRDefault="000A7F44" w:rsidP="00096418">
      <w:pPr>
        <w:spacing w:before="120" w:after="120"/>
        <w:ind w:firstLine="720"/>
        <w:jc w:val="both"/>
        <w:rPr>
          <w:b/>
          <w:bCs/>
          <w:i/>
          <w:iCs/>
          <w:sz w:val="28"/>
          <w:szCs w:val="28"/>
          <w:lang w:val="vi-VN"/>
        </w:rPr>
      </w:pPr>
      <w:r w:rsidRPr="00E23547">
        <w:rPr>
          <w:b/>
          <w:bCs/>
          <w:i/>
          <w:iCs/>
          <w:sz w:val="28"/>
          <w:szCs w:val="28"/>
          <w:lang w:val="af-ZA"/>
        </w:rPr>
        <w:t xml:space="preserve">Thứ nhất, </w:t>
      </w:r>
      <w:r w:rsidRPr="00E23547">
        <w:rPr>
          <w:b/>
          <w:bCs/>
          <w:i/>
          <w:iCs/>
          <w:sz w:val="28"/>
          <w:szCs w:val="28"/>
          <w:lang w:val="vi-VN"/>
        </w:rPr>
        <w:t xml:space="preserve">vẫn còn </w:t>
      </w:r>
      <w:r w:rsidRPr="00E23547">
        <w:rPr>
          <w:b/>
          <w:bCs/>
          <w:i/>
          <w:iCs/>
          <w:sz w:val="28"/>
          <w:szCs w:val="28"/>
          <w:lang w:val="af-ZA"/>
        </w:rPr>
        <w:t>một số ít văn bản trả lời chưa đủ thông tin</w:t>
      </w:r>
      <w:r w:rsidRPr="00E23547">
        <w:rPr>
          <w:b/>
          <w:bCs/>
          <w:i/>
          <w:iCs/>
          <w:sz w:val="28"/>
          <w:szCs w:val="28"/>
          <w:lang w:val="vi-VN"/>
        </w:rPr>
        <w:t xml:space="preserve">, chưa đúng nội dung cử tri </w:t>
      </w:r>
      <w:r w:rsidRPr="00E23547">
        <w:rPr>
          <w:b/>
          <w:bCs/>
          <w:i/>
          <w:iCs/>
          <w:sz w:val="28"/>
          <w:szCs w:val="28"/>
        </w:rPr>
        <w:t xml:space="preserve">kiến nghị, </w:t>
      </w:r>
      <w:r w:rsidRPr="00E23547">
        <w:rPr>
          <w:b/>
          <w:i/>
          <w:sz w:val="28"/>
          <w:szCs w:val="28"/>
          <w:lang w:val="vi-VN"/>
        </w:rPr>
        <w:t>c</w:t>
      </w:r>
      <w:r w:rsidRPr="00E23547">
        <w:rPr>
          <w:b/>
          <w:i/>
          <w:sz w:val="28"/>
          <w:szCs w:val="28"/>
          <w:lang w:val="af-ZA"/>
        </w:rPr>
        <w:t xml:space="preserve">hỉ trích dẫn các quy định đã có của pháp luật, hoặc dựa trên báo cáo của cấp dưới mà chưa kiểm tra hoặc tìm giải pháp để tháo gỡ do đó cử tri tiếp tục bức xúc, tiếp tục kiến nghị </w:t>
      </w:r>
    </w:p>
    <w:p w:rsidR="000A7F44" w:rsidRPr="00E23547" w:rsidRDefault="000A7F44" w:rsidP="00096418">
      <w:pPr>
        <w:spacing w:before="120" w:after="120"/>
        <w:ind w:firstLine="720"/>
        <w:jc w:val="both"/>
        <w:rPr>
          <w:sz w:val="28"/>
          <w:szCs w:val="28"/>
        </w:rPr>
      </w:pPr>
      <w:r w:rsidRPr="00E23547">
        <w:rPr>
          <w:sz w:val="28"/>
          <w:szCs w:val="28"/>
          <w:lang w:val="vi-VN"/>
        </w:rPr>
        <w:t xml:space="preserve">(1) </w:t>
      </w:r>
      <w:r w:rsidRPr="00E23547">
        <w:rPr>
          <w:sz w:val="28"/>
          <w:szCs w:val="28"/>
          <w:lang w:val="sv-SE"/>
        </w:rPr>
        <w:t>Cử tri tỉnh Bình Định</w:t>
      </w:r>
      <w:r w:rsidRPr="00E23547">
        <w:rPr>
          <w:sz w:val="28"/>
          <w:szCs w:val="28"/>
          <w:lang w:eastAsia="en-GB"/>
        </w:rPr>
        <w:t xml:space="preserve"> phản ánh sau hơn 4 năm được công nhận là xã đảo thì chính quyền và nhân dân xã Nhơn Châu, Quy Nhơn chưa được hưởng chế độ hỗ trợ nào của diện xã đảo và</w:t>
      </w:r>
      <w:r w:rsidRPr="00E23547">
        <w:rPr>
          <w:sz w:val="28"/>
          <w:szCs w:val="28"/>
          <w:lang w:val="sv-SE"/>
        </w:rPr>
        <w:t xml:space="preserve"> đề nghị Bộ Nội vụ </w:t>
      </w:r>
      <w:r w:rsidRPr="00E23547">
        <w:rPr>
          <w:sz w:val="28"/>
          <w:szCs w:val="28"/>
          <w:lang w:eastAsia="en-GB"/>
        </w:rPr>
        <w:t xml:space="preserve">sớm xem xét trình CP cho xã Nhơn Châu được hưởng chế độ. </w:t>
      </w:r>
      <w:r w:rsidRPr="00E23547">
        <w:rPr>
          <w:sz w:val="28"/>
          <w:szCs w:val="28"/>
          <w:lang w:val="vi-VN" w:eastAsia="en-GB"/>
        </w:rPr>
        <w:t xml:space="preserve">Trả lời cử tri, </w:t>
      </w:r>
      <w:r w:rsidRPr="00E23547">
        <w:rPr>
          <w:sz w:val="28"/>
          <w:szCs w:val="28"/>
          <w:lang w:eastAsia="en-GB"/>
        </w:rPr>
        <w:t>Bộ Nội vụ</w:t>
      </w:r>
      <w:r w:rsidRPr="00E23547">
        <w:rPr>
          <w:rStyle w:val="EndnoteReference"/>
          <w:sz w:val="28"/>
          <w:szCs w:val="28"/>
          <w:lang w:eastAsia="en-GB"/>
        </w:rPr>
        <w:endnoteReference w:id="40"/>
      </w:r>
      <w:r w:rsidRPr="00E23547">
        <w:rPr>
          <w:sz w:val="28"/>
          <w:szCs w:val="28"/>
          <w:lang w:eastAsia="en-GB"/>
        </w:rPr>
        <w:t xml:space="preserve"> </w:t>
      </w:r>
      <w:r w:rsidRPr="00E23547">
        <w:rPr>
          <w:sz w:val="28"/>
          <w:szCs w:val="28"/>
          <w:lang w:val="vi-VN" w:eastAsia="en-GB"/>
        </w:rPr>
        <w:t>nêu</w:t>
      </w:r>
      <w:r w:rsidRPr="00E23547">
        <w:rPr>
          <w:sz w:val="28"/>
          <w:szCs w:val="28"/>
          <w:lang w:eastAsia="en-GB"/>
        </w:rPr>
        <w:t xml:space="preserve"> đã có nhiều</w:t>
      </w:r>
      <w:r w:rsidRPr="00E23547">
        <w:rPr>
          <w:sz w:val="28"/>
          <w:szCs w:val="28"/>
          <w:lang w:val="vi-VN" w:eastAsia="vi-VN"/>
        </w:rPr>
        <w:t xml:space="preserve"> văn bản quy phạm pháp luật về chính sách ưu đãi đối với xã </w:t>
      </w:r>
      <w:r w:rsidRPr="00E23547">
        <w:rPr>
          <w:sz w:val="28"/>
          <w:szCs w:val="28"/>
          <w:lang w:eastAsia="vi-VN"/>
        </w:rPr>
        <w:t xml:space="preserve">đảo, tuy nhiên </w:t>
      </w:r>
      <w:r w:rsidRPr="00E23547">
        <w:rPr>
          <w:sz w:val="28"/>
          <w:szCs w:val="28"/>
          <w:lang w:val="vi-VN" w:eastAsia="vi-VN"/>
        </w:rPr>
        <w:t xml:space="preserve">vấn đề mà cử tri Bình </w:t>
      </w:r>
      <w:r w:rsidRPr="00E23547">
        <w:rPr>
          <w:sz w:val="28"/>
          <w:szCs w:val="28"/>
          <w:lang w:eastAsia="vi-VN"/>
        </w:rPr>
        <w:t>Đ</w:t>
      </w:r>
      <w:r w:rsidRPr="00E23547">
        <w:rPr>
          <w:sz w:val="28"/>
          <w:szCs w:val="28"/>
          <w:lang w:val="vi-VN" w:eastAsia="vi-VN"/>
        </w:rPr>
        <w:t xml:space="preserve">ịnh </w:t>
      </w:r>
      <w:r w:rsidRPr="00E23547">
        <w:rPr>
          <w:sz w:val="28"/>
          <w:szCs w:val="28"/>
          <w:lang w:eastAsia="vi-VN"/>
        </w:rPr>
        <w:t xml:space="preserve">nêu là xã đảo </w:t>
      </w:r>
      <w:r w:rsidRPr="00E23547">
        <w:rPr>
          <w:sz w:val="28"/>
          <w:szCs w:val="28"/>
          <w:lang w:eastAsia="vi-VN"/>
        </w:rPr>
        <w:lastRenderedPageBreak/>
        <w:t xml:space="preserve">Nhơn Châu </w:t>
      </w:r>
      <w:r w:rsidRPr="00E23547">
        <w:rPr>
          <w:sz w:val="28"/>
          <w:szCs w:val="28"/>
          <w:lang w:eastAsia="en-GB"/>
        </w:rPr>
        <w:t>chưa được hưởng chế độ hỗ trợ của diện xã đảo</w:t>
      </w:r>
      <w:r w:rsidRPr="00E23547">
        <w:rPr>
          <w:sz w:val="28"/>
          <w:szCs w:val="28"/>
          <w:lang w:val="vi-VN" w:eastAsia="vi-VN"/>
        </w:rPr>
        <w:t xml:space="preserve"> thì lại </w:t>
      </w:r>
      <w:r w:rsidRPr="00E23547">
        <w:rPr>
          <w:sz w:val="28"/>
          <w:szCs w:val="28"/>
          <w:lang w:eastAsia="vi-VN"/>
        </w:rPr>
        <w:t xml:space="preserve">chưa </w:t>
      </w:r>
      <w:r w:rsidRPr="00E23547">
        <w:rPr>
          <w:sz w:val="28"/>
          <w:szCs w:val="28"/>
          <w:lang w:val="vi-VN" w:eastAsia="vi-VN"/>
        </w:rPr>
        <w:t xml:space="preserve">được </w:t>
      </w:r>
      <w:r w:rsidRPr="00E23547">
        <w:rPr>
          <w:sz w:val="28"/>
          <w:szCs w:val="28"/>
          <w:lang w:eastAsia="vi-VN"/>
        </w:rPr>
        <w:t>đề cập đến</w:t>
      </w:r>
      <w:r w:rsidRPr="00E23547">
        <w:rPr>
          <w:rStyle w:val="EndnoteReference"/>
          <w:sz w:val="28"/>
          <w:szCs w:val="28"/>
          <w:lang w:eastAsia="vi-VN"/>
        </w:rPr>
        <w:endnoteReference w:id="41"/>
      </w:r>
      <w:r w:rsidRPr="00E23547">
        <w:rPr>
          <w:sz w:val="28"/>
          <w:szCs w:val="28"/>
          <w:lang w:eastAsia="vi-VN"/>
        </w:rPr>
        <w:t>.</w:t>
      </w:r>
      <w:r w:rsidRPr="00E23547">
        <w:rPr>
          <w:sz w:val="28"/>
          <w:szCs w:val="28"/>
          <w:lang w:val="vi-VN" w:eastAsia="vi-VN"/>
        </w:rPr>
        <w:t xml:space="preserve"> Kiến nghị Bộ Nội vụ</w:t>
      </w:r>
      <w:r w:rsidRPr="00E23547">
        <w:rPr>
          <w:sz w:val="28"/>
          <w:szCs w:val="28"/>
          <w:lang w:eastAsia="vi-VN"/>
        </w:rPr>
        <w:t xml:space="preserve"> sớm</w:t>
      </w:r>
      <w:r w:rsidRPr="00E23547">
        <w:rPr>
          <w:sz w:val="28"/>
          <w:szCs w:val="28"/>
          <w:lang w:val="vi-VN" w:eastAsia="vi-VN"/>
        </w:rPr>
        <w:t xml:space="preserve"> giải quyết dứt điểm</w:t>
      </w:r>
      <w:r w:rsidRPr="00E23547">
        <w:rPr>
          <w:sz w:val="28"/>
          <w:szCs w:val="28"/>
          <w:lang w:eastAsia="vi-VN"/>
        </w:rPr>
        <w:t xml:space="preserve"> đúng nội dung kiến nghị;</w:t>
      </w:r>
      <w:r w:rsidRPr="00E23547">
        <w:rPr>
          <w:sz w:val="28"/>
          <w:szCs w:val="28"/>
          <w:lang w:val="vi-VN" w:eastAsia="vi-VN"/>
        </w:rPr>
        <w:t xml:space="preserve"> xem xét </w:t>
      </w:r>
      <w:r w:rsidRPr="00E23547">
        <w:rPr>
          <w:sz w:val="28"/>
          <w:szCs w:val="28"/>
          <w:lang w:eastAsia="vi-VN"/>
        </w:rPr>
        <w:t xml:space="preserve">việc </w:t>
      </w:r>
      <w:r w:rsidRPr="00E23547">
        <w:rPr>
          <w:sz w:val="28"/>
          <w:szCs w:val="28"/>
          <w:lang w:val="vi-VN" w:eastAsia="vi-VN"/>
        </w:rPr>
        <w:t>đảm bảo quyền lợi của Nhân dân xã đảo trong suốt 04 năm chưa được hưởng các chính sách này</w:t>
      </w:r>
      <w:r w:rsidRPr="00E23547">
        <w:rPr>
          <w:sz w:val="28"/>
          <w:szCs w:val="28"/>
          <w:lang w:eastAsia="vi-VN"/>
        </w:rPr>
        <w:t>.</w:t>
      </w:r>
    </w:p>
    <w:p w:rsidR="000A7F44" w:rsidRPr="00E23547" w:rsidRDefault="000A7F44" w:rsidP="00096418">
      <w:pPr>
        <w:spacing w:before="120" w:after="120"/>
        <w:ind w:firstLine="720"/>
        <w:jc w:val="both"/>
        <w:rPr>
          <w:sz w:val="28"/>
          <w:szCs w:val="28"/>
          <w:lang w:val="vi-VN" w:eastAsia="vi-VN"/>
        </w:rPr>
      </w:pPr>
      <w:r w:rsidRPr="00E23547">
        <w:rPr>
          <w:sz w:val="28"/>
          <w:szCs w:val="28"/>
          <w:lang w:val="vi-VN"/>
        </w:rPr>
        <w:t xml:space="preserve">(2) </w:t>
      </w:r>
      <w:r w:rsidRPr="00E23547">
        <w:rPr>
          <w:sz w:val="28"/>
          <w:szCs w:val="28"/>
          <w:lang w:val="vi-VN" w:eastAsia="vi-VN"/>
        </w:rPr>
        <w:t xml:space="preserve">Cử tri Bắc </w:t>
      </w:r>
      <w:r w:rsidRPr="00E23547">
        <w:rPr>
          <w:sz w:val="28"/>
          <w:szCs w:val="28"/>
          <w:lang w:eastAsia="vi-VN"/>
        </w:rPr>
        <w:t>G</w:t>
      </w:r>
      <w:r w:rsidRPr="00E23547">
        <w:rPr>
          <w:sz w:val="28"/>
          <w:szCs w:val="28"/>
          <w:lang w:val="vi-VN" w:eastAsia="vi-VN"/>
        </w:rPr>
        <w:t>iang kiến nghị “</w:t>
      </w:r>
      <w:r w:rsidRPr="00E23547">
        <w:rPr>
          <w:sz w:val="28"/>
          <w:szCs w:val="28"/>
        </w:rPr>
        <w:t>Bộ GTVT chỉ đạo các đơn vị khắc phục tình trạng ngập úng khi trời mưa tại các cống chui qua cao tốc Hà Nội - Bắc Giang đoạn qua huyện Việt Yên</w:t>
      </w:r>
      <w:r w:rsidRPr="00E23547">
        <w:rPr>
          <w:sz w:val="28"/>
          <w:szCs w:val="28"/>
          <w:lang w:val="vi-VN" w:eastAsia="vi-VN"/>
        </w:rPr>
        <w:t>” kiến nghị</w:t>
      </w:r>
      <w:r w:rsidRPr="00E23547">
        <w:rPr>
          <w:sz w:val="28"/>
          <w:szCs w:val="28"/>
          <w:lang w:eastAsia="vi-VN"/>
        </w:rPr>
        <w:t>,</w:t>
      </w:r>
      <w:r w:rsidRPr="00E23547">
        <w:rPr>
          <w:sz w:val="28"/>
          <w:szCs w:val="28"/>
          <w:lang w:val="vi-VN" w:eastAsia="vi-VN"/>
        </w:rPr>
        <w:t xml:space="preserve"> còn nhấn mạnh đây là kiến nghị đã </w:t>
      </w:r>
      <w:r w:rsidRPr="00E23547">
        <w:rPr>
          <w:sz w:val="28"/>
          <w:szCs w:val="28"/>
          <w:lang w:eastAsia="vi-VN"/>
        </w:rPr>
        <w:t xml:space="preserve">nêu </w:t>
      </w:r>
      <w:r w:rsidRPr="00E23547">
        <w:rPr>
          <w:sz w:val="28"/>
          <w:szCs w:val="28"/>
          <w:lang w:val="vi-VN" w:eastAsia="vi-VN"/>
        </w:rPr>
        <w:t xml:space="preserve">nhiều lần nhưng chưa được giải quyết triệt để. Trả lời, Bộ </w:t>
      </w:r>
      <w:r w:rsidRPr="00E23547">
        <w:rPr>
          <w:sz w:val="28"/>
          <w:szCs w:val="28"/>
          <w:lang w:eastAsia="vi-VN"/>
        </w:rPr>
        <w:t>GTVT</w:t>
      </w:r>
      <w:r w:rsidRPr="00E23547">
        <w:rPr>
          <w:sz w:val="28"/>
          <w:szCs w:val="28"/>
          <w:lang w:val="vi-VN" w:eastAsia="vi-VN"/>
        </w:rPr>
        <w:t xml:space="preserve"> nêu</w:t>
      </w:r>
      <w:r w:rsidRPr="00E23547">
        <w:rPr>
          <w:sz w:val="28"/>
          <w:szCs w:val="28"/>
          <w:lang w:eastAsia="vi-VN"/>
        </w:rPr>
        <w:t xml:space="preserve"> “Theo báo cáo của Công ty cổ phần Đầu tư BOT Hà Nội - Bắc Giang...., việc xử lý tình trạng tại các cống chui dân sinh đã được thực hiện xong. Hiện tại qua theo dõi không còn tình trạng ngập úng khi trời mưa...”. Tuy nhiên, ngày 27/3/2020, Đ</w:t>
      </w:r>
      <w:r w:rsidRPr="00E23547">
        <w:rPr>
          <w:sz w:val="28"/>
          <w:szCs w:val="28"/>
          <w:lang w:val="vi-VN" w:eastAsia="vi-VN"/>
        </w:rPr>
        <w:t xml:space="preserve">oàn ĐBQH tỉnh Bắc </w:t>
      </w:r>
      <w:r w:rsidRPr="00E23547">
        <w:rPr>
          <w:sz w:val="28"/>
          <w:szCs w:val="28"/>
          <w:lang w:eastAsia="vi-VN"/>
        </w:rPr>
        <w:t>G</w:t>
      </w:r>
      <w:r w:rsidRPr="00E23547">
        <w:rPr>
          <w:sz w:val="28"/>
          <w:szCs w:val="28"/>
          <w:lang w:val="vi-VN" w:eastAsia="vi-VN"/>
        </w:rPr>
        <w:t>iang, tiếp tục phản ánh</w:t>
      </w:r>
      <w:r w:rsidRPr="00E23547">
        <w:rPr>
          <w:sz w:val="28"/>
          <w:szCs w:val="28"/>
          <w:lang w:eastAsia="vi-VN"/>
        </w:rPr>
        <w:t xml:space="preserve"> (có kèm theo hình ảnh minh họa) về</w:t>
      </w:r>
      <w:r w:rsidRPr="00E23547">
        <w:rPr>
          <w:sz w:val="28"/>
          <w:szCs w:val="28"/>
          <w:lang w:val="vi-VN" w:eastAsia="vi-VN"/>
        </w:rPr>
        <w:t xml:space="preserve"> </w:t>
      </w:r>
      <w:r w:rsidRPr="00E23547">
        <w:rPr>
          <w:sz w:val="28"/>
          <w:szCs w:val="28"/>
          <w:lang w:eastAsia="vi-VN"/>
        </w:rPr>
        <w:t>một số cống chui nêu trên vẫn xảy ra tình trạng ngập úng khi trời mưa</w:t>
      </w:r>
      <w:r w:rsidRPr="00E23547">
        <w:rPr>
          <w:rStyle w:val="EndnoteReference"/>
          <w:sz w:val="28"/>
          <w:szCs w:val="28"/>
          <w:lang w:eastAsia="vi-VN"/>
        </w:rPr>
        <w:endnoteReference w:id="42"/>
      </w:r>
      <w:r w:rsidRPr="00E23547">
        <w:rPr>
          <w:sz w:val="28"/>
          <w:szCs w:val="28"/>
          <w:lang w:eastAsia="vi-VN"/>
        </w:rPr>
        <w:t xml:space="preserve">, như vậy kiến nghị chưa được giải quyết xong như đã trả lời với cử tri. Kiến nghị Bộ GTVT khắc phục ngay trong thời gian sớm nhất để cử tri yên tâm, tin tưởng. </w:t>
      </w:r>
    </w:p>
    <w:p w:rsidR="000A7F44" w:rsidRPr="00E23547" w:rsidRDefault="000A7F44" w:rsidP="00096418">
      <w:pPr>
        <w:spacing w:before="120" w:after="120"/>
        <w:ind w:firstLine="720"/>
        <w:jc w:val="both"/>
        <w:rPr>
          <w:b/>
          <w:bCs/>
          <w:i/>
          <w:iCs/>
          <w:sz w:val="28"/>
          <w:szCs w:val="28"/>
          <w:lang w:val="af-ZA"/>
        </w:rPr>
      </w:pPr>
      <w:r w:rsidRPr="00E23547">
        <w:rPr>
          <w:b/>
          <w:bCs/>
          <w:i/>
          <w:iCs/>
          <w:sz w:val="28"/>
          <w:szCs w:val="28"/>
          <w:lang w:val="nl-NL"/>
        </w:rPr>
        <w:t xml:space="preserve">Thứ </w:t>
      </w:r>
      <w:r w:rsidRPr="00E23547">
        <w:rPr>
          <w:b/>
          <w:bCs/>
          <w:i/>
          <w:iCs/>
          <w:sz w:val="28"/>
          <w:szCs w:val="28"/>
          <w:lang w:val="vi-VN"/>
        </w:rPr>
        <w:t>hai</w:t>
      </w:r>
      <w:r w:rsidRPr="00E23547">
        <w:rPr>
          <w:b/>
          <w:bCs/>
          <w:i/>
          <w:iCs/>
          <w:sz w:val="28"/>
          <w:szCs w:val="28"/>
          <w:lang w:val="nl-NL"/>
        </w:rPr>
        <w:t xml:space="preserve">, </w:t>
      </w:r>
      <w:r w:rsidRPr="00E23547">
        <w:rPr>
          <w:b/>
          <w:bCs/>
          <w:i/>
          <w:iCs/>
          <w:sz w:val="28"/>
          <w:szCs w:val="28"/>
          <w:lang w:val="af-ZA"/>
        </w:rPr>
        <w:t>một số kiến nghị của cử tri yêu cầu kiểm tra, xử lý trách nhiệm</w:t>
      </w:r>
      <w:r w:rsidRPr="00E23547">
        <w:rPr>
          <w:b/>
          <w:bCs/>
          <w:i/>
          <w:iCs/>
          <w:sz w:val="28"/>
          <w:szCs w:val="28"/>
          <w:lang w:val="vi-VN"/>
        </w:rPr>
        <w:t xml:space="preserve"> đối với các cá nhân, tập thể </w:t>
      </w:r>
      <w:r w:rsidRPr="00E23547">
        <w:rPr>
          <w:b/>
          <w:bCs/>
          <w:i/>
          <w:iCs/>
          <w:sz w:val="28"/>
          <w:szCs w:val="28"/>
          <w:lang w:val="af-ZA"/>
        </w:rPr>
        <w:t xml:space="preserve">khi </w:t>
      </w:r>
      <w:r w:rsidRPr="00E23547">
        <w:rPr>
          <w:b/>
          <w:bCs/>
          <w:i/>
          <w:iCs/>
          <w:sz w:val="28"/>
          <w:szCs w:val="28"/>
          <w:lang w:val="vi-VN"/>
        </w:rPr>
        <w:t xml:space="preserve">để </w:t>
      </w:r>
      <w:r w:rsidRPr="00E23547">
        <w:rPr>
          <w:b/>
          <w:bCs/>
          <w:i/>
          <w:iCs/>
          <w:sz w:val="28"/>
          <w:szCs w:val="28"/>
          <w:lang w:val="af-ZA"/>
        </w:rPr>
        <w:t xml:space="preserve">xảy ra </w:t>
      </w:r>
      <w:r w:rsidRPr="00E23547">
        <w:rPr>
          <w:b/>
          <w:bCs/>
          <w:i/>
          <w:iCs/>
          <w:sz w:val="28"/>
          <w:szCs w:val="28"/>
          <w:lang w:val="vi-VN"/>
        </w:rPr>
        <w:t xml:space="preserve">sai </w:t>
      </w:r>
      <w:r w:rsidRPr="00E23547">
        <w:rPr>
          <w:b/>
          <w:bCs/>
          <w:i/>
          <w:iCs/>
          <w:sz w:val="28"/>
          <w:szCs w:val="28"/>
          <w:lang w:val="af-ZA"/>
        </w:rPr>
        <w:t xml:space="preserve"> phạm nhưng</w:t>
      </w:r>
      <w:r w:rsidRPr="00E23547">
        <w:rPr>
          <w:b/>
          <w:bCs/>
          <w:i/>
          <w:iCs/>
          <w:sz w:val="28"/>
          <w:szCs w:val="28"/>
          <w:lang w:val="vi-VN"/>
        </w:rPr>
        <w:t xml:space="preserve"> thường </w:t>
      </w:r>
      <w:r w:rsidRPr="00E23547">
        <w:rPr>
          <w:b/>
          <w:bCs/>
          <w:i/>
          <w:iCs/>
          <w:sz w:val="28"/>
          <w:szCs w:val="28"/>
          <w:lang w:val="af-ZA"/>
        </w:rPr>
        <w:t>được trả lời chung chung mà chưa nêu rõ kết quả kiểm tra, xử lý vi phạm</w:t>
      </w:r>
      <w:r w:rsidRPr="00E23547">
        <w:rPr>
          <w:b/>
          <w:bCs/>
          <w:i/>
          <w:iCs/>
          <w:sz w:val="28"/>
          <w:szCs w:val="28"/>
          <w:lang w:val="vi-VN"/>
        </w:rPr>
        <w:t xml:space="preserve"> </w:t>
      </w:r>
    </w:p>
    <w:p w:rsidR="000A7F44" w:rsidRPr="00E23547" w:rsidRDefault="000A7F44" w:rsidP="004E7C72">
      <w:pPr>
        <w:tabs>
          <w:tab w:val="left" w:pos="0"/>
        </w:tabs>
        <w:spacing w:before="120" w:after="120"/>
        <w:ind w:firstLine="720"/>
        <w:jc w:val="both"/>
        <w:rPr>
          <w:sz w:val="28"/>
          <w:szCs w:val="28"/>
          <w:lang w:val="nl-NL"/>
        </w:rPr>
      </w:pPr>
      <w:r w:rsidRPr="00E23547">
        <w:rPr>
          <w:sz w:val="28"/>
          <w:szCs w:val="28"/>
          <w:lang w:val="nl-NL"/>
        </w:rPr>
        <w:t xml:space="preserve">(1) Cử tri tỉnh Thái Bình kiến nghị làm rõ trách nhiệm trong việc tính toán, chi trả sai lương hưu, đối với hàng nghìn giáo viên mầm non đã nghỉ hưu trước năm 1998 </w:t>
      </w:r>
    </w:p>
    <w:p w:rsidR="000A7F44" w:rsidRPr="00E23547" w:rsidRDefault="000A7F44" w:rsidP="004E7C72">
      <w:pPr>
        <w:tabs>
          <w:tab w:val="left" w:pos="0"/>
        </w:tabs>
        <w:spacing w:before="120" w:after="120"/>
        <w:ind w:firstLine="720"/>
        <w:jc w:val="both"/>
        <w:rPr>
          <w:sz w:val="28"/>
          <w:szCs w:val="28"/>
          <w:shd w:val="clear" w:color="auto" w:fill="FFFFFF"/>
        </w:rPr>
      </w:pPr>
      <w:r w:rsidRPr="00E23547">
        <w:rPr>
          <w:sz w:val="28"/>
          <w:szCs w:val="28"/>
          <w:lang w:val="nl-NL"/>
        </w:rPr>
        <w:t>Trả lời cử tri</w:t>
      </w:r>
      <w:r w:rsidRPr="00E23547">
        <w:rPr>
          <w:rStyle w:val="EndnoteReference"/>
          <w:sz w:val="28"/>
          <w:szCs w:val="28"/>
          <w:lang w:val="nl-NL"/>
        </w:rPr>
        <w:endnoteReference w:id="43"/>
      </w:r>
      <w:r w:rsidRPr="00E23547">
        <w:rPr>
          <w:sz w:val="28"/>
          <w:szCs w:val="28"/>
          <w:lang w:val="nl-NL"/>
        </w:rPr>
        <w:t xml:space="preserve">, BHXH chỉ nêu thông tin chung về việc một số địa phương </w:t>
      </w:r>
      <w:r w:rsidRPr="00E23547">
        <w:rPr>
          <w:sz w:val="28"/>
          <w:szCs w:val="28"/>
          <w:shd w:val="clear" w:color="auto" w:fill="FFFFFF"/>
        </w:rPr>
        <w:t>có sai sót trong vấn đề này</w:t>
      </w:r>
      <w:r w:rsidRPr="00E23547">
        <w:rPr>
          <w:rStyle w:val="EndnoteReference"/>
          <w:sz w:val="28"/>
          <w:szCs w:val="28"/>
          <w:shd w:val="clear" w:color="auto" w:fill="FFFFFF"/>
        </w:rPr>
        <w:endnoteReference w:id="44"/>
      </w:r>
      <w:r w:rsidRPr="00E23547">
        <w:rPr>
          <w:sz w:val="28"/>
          <w:szCs w:val="28"/>
          <w:shd w:val="clear" w:color="auto" w:fill="FFFFFF"/>
        </w:rPr>
        <w:t xml:space="preserve"> và tại Thái Bình </w:t>
      </w:r>
      <w:r w:rsidRPr="00E23547">
        <w:rPr>
          <w:sz w:val="28"/>
          <w:szCs w:val="28"/>
        </w:rPr>
        <w:t>có 974 giáo viên mầm non với tổng số tiền chi sai khoảng 7 tỷ đồng. Từ năm 2018 đến nay, BHXH tỉnh Thái Bình mới chỉ thu hồi được khoảng 3 tỷ đồng (đạt khoảng 43%)</w:t>
      </w:r>
      <w:r w:rsidRPr="00E23547">
        <w:rPr>
          <w:rStyle w:val="EndnoteReference"/>
          <w:sz w:val="28"/>
          <w:szCs w:val="28"/>
        </w:rPr>
        <w:endnoteReference w:id="45"/>
      </w:r>
      <w:r w:rsidRPr="00E23547">
        <w:rPr>
          <w:sz w:val="28"/>
          <w:szCs w:val="28"/>
        </w:rPr>
        <w:t xml:space="preserve"> . </w:t>
      </w:r>
      <w:r w:rsidRPr="00E23547">
        <w:rPr>
          <w:sz w:val="28"/>
          <w:szCs w:val="28"/>
          <w:lang w:val="vi-VN"/>
        </w:rPr>
        <w:t>Như vậy</w:t>
      </w:r>
      <w:r w:rsidRPr="00E23547">
        <w:rPr>
          <w:sz w:val="28"/>
          <w:szCs w:val="28"/>
        </w:rPr>
        <w:t>,</w:t>
      </w:r>
      <w:r w:rsidRPr="00E23547">
        <w:rPr>
          <w:sz w:val="28"/>
          <w:szCs w:val="28"/>
          <w:lang w:val="vi-VN"/>
        </w:rPr>
        <w:t xml:space="preserve"> sai </w:t>
      </w:r>
      <w:r w:rsidRPr="00E23547">
        <w:rPr>
          <w:sz w:val="28"/>
          <w:szCs w:val="28"/>
        </w:rPr>
        <w:t xml:space="preserve">sót </w:t>
      </w:r>
      <w:r w:rsidRPr="00E23547">
        <w:rPr>
          <w:sz w:val="28"/>
          <w:szCs w:val="28"/>
          <w:lang w:val="vi-VN"/>
        </w:rPr>
        <w:t>là có và hiện BHXH đang khắc phục hậu quả, tuy nhiên vấn đề mà cử tri</w:t>
      </w:r>
      <w:r w:rsidRPr="00E23547">
        <w:rPr>
          <w:sz w:val="28"/>
          <w:szCs w:val="28"/>
        </w:rPr>
        <w:t xml:space="preserve"> Thái bình</w:t>
      </w:r>
      <w:r w:rsidRPr="00E23547">
        <w:rPr>
          <w:sz w:val="28"/>
          <w:szCs w:val="28"/>
          <w:lang w:val="vi-VN"/>
        </w:rPr>
        <w:t xml:space="preserve"> quan tâm </w:t>
      </w:r>
      <w:r w:rsidRPr="00E23547">
        <w:rPr>
          <w:sz w:val="28"/>
          <w:szCs w:val="28"/>
        </w:rPr>
        <w:t xml:space="preserve">là làm rõ trách nhiệm của cá nhân, tập thể </w:t>
      </w:r>
      <w:r w:rsidRPr="00E23547">
        <w:rPr>
          <w:sz w:val="28"/>
          <w:szCs w:val="28"/>
          <w:lang w:val="vi-VN"/>
        </w:rPr>
        <w:t>thì chưa được</w:t>
      </w:r>
      <w:r w:rsidRPr="00E23547">
        <w:rPr>
          <w:sz w:val="28"/>
          <w:szCs w:val="28"/>
        </w:rPr>
        <w:t xml:space="preserve"> BHXH</w:t>
      </w:r>
      <w:r w:rsidRPr="00E23547">
        <w:rPr>
          <w:sz w:val="28"/>
          <w:szCs w:val="28"/>
          <w:lang w:val="vi-VN"/>
        </w:rPr>
        <w:t xml:space="preserve"> trả lời rõ</w:t>
      </w:r>
      <w:r w:rsidRPr="00E23547">
        <w:rPr>
          <w:sz w:val="28"/>
          <w:szCs w:val="28"/>
        </w:rPr>
        <w:t xml:space="preserve">. </w:t>
      </w:r>
      <w:r w:rsidRPr="00E23547">
        <w:rPr>
          <w:sz w:val="28"/>
          <w:szCs w:val="28"/>
          <w:shd w:val="clear" w:color="auto" w:fill="FFFFFF"/>
        </w:rPr>
        <w:t xml:space="preserve">Kiến nghị, BHXH trả lời rõ ràng để cử tri Thái bình yên tâm; </w:t>
      </w:r>
      <w:r w:rsidRPr="00E23547">
        <w:rPr>
          <w:sz w:val="28"/>
          <w:szCs w:val="28"/>
          <w:shd w:val="clear" w:color="auto" w:fill="FFFFFF"/>
          <w:lang w:val="vi-VN"/>
        </w:rPr>
        <w:t>tiếp tục rà soát trên toàn quốc</w:t>
      </w:r>
      <w:r w:rsidRPr="00E23547">
        <w:rPr>
          <w:sz w:val="28"/>
          <w:szCs w:val="28"/>
          <w:shd w:val="clear" w:color="auto" w:fill="FFFFFF"/>
        </w:rPr>
        <w:t>,</w:t>
      </w:r>
      <w:r w:rsidRPr="00E23547">
        <w:rPr>
          <w:sz w:val="28"/>
          <w:szCs w:val="28"/>
          <w:shd w:val="clear" w:color="auto" w:fill="FFFFFF"/>
          <w:lang w:val="vi-VN"/>
        </w:rPr>
        <w:t xml:space="preserve"> </w:t>
      </w:r>
      <w:r w:rsidRPr="00E23547">
        <w:rPr>
          <w:sz w:val="28"/>
          <w:szCs w:val="28"/>
          <w:shd w:val="clear" w:color="auto" w:fill="FFFFFF"/>
        </w:rPr>
        <w:t>xử lý thống nhất, đảm bảo thu hồi đủ số tiền chi sai, xử lý trách nhiệm đối với cá nhân, tập thể để xảy ra sai phạm</w:t>
      </w:r>
    </w:p>
    <w:p w:rsidR="000A7F44" w:rsidRPr="00E23547" w:rsidRDefault="000A7F44" w:rsidP="007E43B4">
      <w:pPr>
        <w:spacing w:before="120" w:after="120"/>
        <w:ind w:firstLine="720"/>
        <w:jc w:val="both"/>
        <w:rPr>
          <w:sz w:val="28"/>
          <w:szCs w:val="28"/>
          <w:shd w:val="clear" w:color="auto" w:fill="FFFFFF"/>
        </w:rPr>
      </w:pPr>
      <w:r w:rsidRPr="00E23547">
        <w:rPr>
          <w:sz w:val="28"/>
          <w:szCs w:val="28"/>
          <w:shd w:val="clear" w:color="auto" w:fill="FFFFFF"/>
        </w:rPr>
        <w:t xml:space="preserve"> (2) Cử tri tỉnh Lâm Đồng kiến nghị Bộ GD&amp;ĐT tiến hành rà soát, xử lý việc các trường cao đẳng, đại học tuyển sinh sai, không đủ điểm chuẩn như đã công bố. </w:t>
      </w:r>
      <w:r w:rsidRPr="00E23547">
        <w:rPr>
          <w:sz w:val="28"/>
          <w:szCs w:val="28"/>
          <w:shd w:val="clear" w:color="auto" w:fill="FFFFFF"/>
          <w:lang w:val="vi-VN"/>
        </w:rPr>
        <w:t xml:space="preserve">Trả lời, </w:t>
      </w:r>
      <w:r w:rsidRPr="00E23547">
        <w:rPr>
          <w:sz w:val="28"/>
          <w:szCs w:val="28"/>
          <w:shd w:val="clear" w:color="auto" w:fill="FFFFFF"/>
        </w:rPr>
        <w:t xml:space="preserve">Bộ GD&amp;ĐT </w:t>
      </w:r>
      <w:r w:rsidRPr="00E23547">
        <w:rPr>
          <w:sz w:val="28"/>
          <w:szCs w:val="28"/>
          <w:shd w:val="clear" w:color="auto" w:fill="FFFFFF"/>
          <w:lang w:val="vi-VN"/>
        </w:rPr>
        <w:t>nêu</w:t>
      </w:r>
      <w:r w:rsidRPr="00E23547">
        <w:rPr>
          <w:rStyle w:val="EndnoteReference"/>
          <w:sz w:val="28"/>
          <w:szCs w:val="28"/>
          <w:shd w:val="clear" w:color="auto" w:fill="FFFFFF"/>
        </w:rPr>
        <w:endnoteReference w:id="46"/>
      </w:r>
      <w:r w:rsidRPr="00E23547">
        <w:rPr>
          <w:sz w:val="28"/>
          <w:szCs w:val="28"/>
          <w:shd w:val="clear" w:color="auto" w:fill="FFFFFF"/>
        </w:rPr>
        <w:t xml:space="preserve">, tiếp thu KNCT, Bộ đã thành lập 04 đoàn kiểm tra </w:t>
      </w:r>
      <w:r w:rsidRPr="00E23547">
        <w:rPr>
          <w:sz w:val="28"/>
          <w:szCs w:val="28"/>
          <w:shd w:val="clear" w:color="auto" w:fill="FFFFFF"/>
          <w:lang w:val="vi-VN"/>
        </w:rPr>
        <w:t xml:space="preserve">để chấn chỉnh những sai phạm trong tuyển sinh tại </w:t>
      </w:r>
      <w:r w:rsidRPr="00E23547">
        <w:rPr>
          <w:sz w:val="28"/>
          <w:szCs w:val="28"/>
          <w:shd w:val="clear" w:color="auto" w:fill="FFFFFF"/>
        </w:rPr>
        <w:t xml:space="preserve">15 </w:t>
      </w:r>
      <w:r w:rsidRPr="00E23547">
        <w:rPr>
          <w:sz w:val="28"/>
          <w:szCs w:val="28"/>
          <w:shd w:val="clear" w:color="auto" w:fill="FFFFFF"/>
          <w:lang w:val="vi-VN"/>
        </w:rPr>
        <w:t>cơ sở giáo dục. Tuy nhiên, vấn đề mà cử tri quan tâm đó là có các sai phạm như cử tri nêu không? Các sai phạm đó xảy ra ở đâu, có cá nhân, tổ chức nào phải chịu trách nhiệm hay không? Và biện pháp xử lý, khắc phục tới đây như thế nào?</w:t>
      </w:r>
      <w:r w:rsidRPr="00E23547">
        <w:rPr>
          <w:sz w:val="28"/>
          <w:szCs w:val="28"/>
          <w:shd w:val="clear" w:color="auto" w:fill="FFFFFF"/>
        </w:rPr>
        <w:t xml:space="preserve"> thì chưa được trả lời rõ. Kiến nghị Bộ GD&amp;ĐT trả lời đầy đủ thông tin cho cử tri Lâm đồng, đồng thời thường xuyên thanh tra, kiểm tra đối với các cơ sở giáo dục đảm bảo công bằng trong tuyển sinh và công bố công khai để cử tri biết, theo dõi, giám sát. </w:t>
      </w:r>
    </w:p>
    <w:p w:rsidR="000A7F44" w:rsidRPr="00E23547" w:rsidRDefault="000A7F44" w:rsidP="009C2FA0">
      <w:pPr>
        <w:tabs>
          <w:tab w:val="left" w:pos="0"/>
          <w:tab w:val="left" w:pos="7676"/>
        </w:tabs>
        <w:spacing w:before="120" w:after="120"/>
        <w:ind w:firstLine="720"/>
        <w:jc w:val="both"/>
        <w:rPr>
          <w:sz w:val="28"/>
          <w:szCs w:val="28"/>
          <w:lang w:eastAsia="ja-JP"/>
        </w:rPr>
      </w:pPr>
      <w:r w:rsidRPr="00E23547">
        <w:rPr>
          <w:b/>
          <w:bCs/>
          <w:i/>
          <w:iCs/>
          <w:sz w:val="28"/>
          <w:szCs w:val="28"/>
          <w:lang w:val="nl-NL"/>
        </w:rPr>
        <w:t xml:space="preserve">Thứ </w:t>
      </w:r>
      <w:r w:rsidRPr="00E23547">
        <w:rPr>
          <w:b/>
          <w:bCs/>
          <w:i/>
          <w:iCs/>
          <w:sz w:val="28"/>
          <w:szCs w:val="28"/>
          <w:lang w:val="vi-VN"/>
        </w:rPr>
        <w:t xml:space="preserve">ba, công tác phối hợp giữa các bộ, ngành trong xem xét, giải quyết </w:t>
      </w:r>
      <w:r w:rsidRPr="00E23547">
        <w:rPr>
          <w:b/>
          <w:bCs/>
          <w:i/>
          <w:iCs/>
          <w:sz w:val="28"/>
          <w:szCs w:val="28"/>
          <w:lang w:val="nl-NL"/>
        </w:rPr>
        <w:t xml:space="preserve">các kiến nghị </w:t>
      </w:r>
      <w:r w:rsidRPr="00E23547">
        <w:rPr>
          <w:b/>
          <w:bCs/>
          <w:i/>
          <w:iCs/>
          <w:sz w:val="28"/>
          <w:szCs w:val="28"/>
          <w:lang w:val="vi-VN"/>
        </w:rPr>
        <w:t xml:space="preserve">có nội dung liên ngành, </w:t>
      </w:r>
      <w:r w:rsidRPr="00E23547">
        <w:rPr>
          <w:b/>
          <w:bCs/>
          <w:i/>
          <w:iCs/>
          <w:sz w:val="28"/>
          <w:szCs w:val="28"/>
        </w:rPr>
        <w:t xml:space="preserve">vẫn còn </w:t>
      </w:r>
      <w:r w:rsidRPr="00E23547">
        <w:rPr>
          <w:b/>
          <w:bCs/>
          <w:i/>
          <w:iCs/>
          <w:sz w:val="28"/>
          <w:szCs w:val="28"/>
          <w:lang w:val="vi-VN"/>
        </w:rPr>
        <w:t>chậm</w:t>
      </w:r>
      <w:r w:rsidRPr="00E23547">
        <w:rPr>
          <w:b/>
          <w:bCs/>
          <w:i/>
          <w:iCs/>
          <w:sz w:val="28"/>
          <w:szCs w:val="28"/>
        </w:rPr>
        <w:t xml:space="preserve"> do khó xác định cơ quan chủ trì giải quyết</w:t>
      </w:r>
      <w:r w:rsidRPr="00E23547">
        <w:rPr>
          <w:b/>
          <w:bCs/>
          <w:i/>
          <w:iCs/>
          <w:sz w:val="28"/>
          <w:szCs w:val="28"/>
          <w:lang w:val="nl-NL"/>
        </w:rPr>
        <w:t xml:space="preserve">, chẳng hạn như </w:t>
      </w:r>
      <w:r w:rsidRPr="00E23547">
        <w:rPr>
          <w:sz w:val="28"/>
          <w:szCs w:val="28"/>
        </w:rPr>
        <w:t xml:space="preserve">việc giải quyết chế độ </w:t>
      </w:r>
      <w:r w:rsidRPr="00E23547">
        <w:rPr>
          <w:sz w:val="28"/>
          <w:szCs w:val="28"/>
          <w:lang w:val="vi-VN"/>
        </w:rPr>
        <w:t xml:space="preserve">BHXH đối với </w:t>
      </w:r>
      <w:r w:rsidRPr="00E23547">
        <w:rPr>
          <w:sz w:val="28"/>
          <w:szCs w:val="28"/>
          <w:lang w:val="nl-NL"/>
        </w:rPr>
        <w:t xml:space="preserve">Phó Chỉ huy trưởng quân sự, công an </w:t>
      </w:r>
      <w:r w:rsidRPr="00E23547">
        <w:rPr>
          <w:b/>
          <w:bCs/>
          <w:i/>
          <w:iCs/>
          <w:sz w:val="28"/>
          <w:szCs w:val="28"/>
        </w:rPr>
        <w:t xml:space="preserve"> </w:t>
      </w:r>
      <w:r w:rsidRPr="00E23547">
        <w:rPr>
          <w:sz w:val="28"/>
          <w:szCs w:val="28"/>
          <w:lang w:val="nl-NL"/>
        </w:rPr>
        <w:t>và người làm việc theo hợp đồng lao động tại cấp xã đã đóng BHXH bắt buộc nhưng khi nghỉ hưu không được tính thời gian đóng BHXH</w:t>
      </w:r>
      <w:r w:rsidRPr="00E23547">
        <w:rPr>
          <w:rStyle w:val="EndnoteReference"/>
          <w:sz w:val="28"/>
          <w:szCs w:val="28"/>
          <w:lang w:val="nl-NL"/>
        </w:rPr>
        <w:endnoteReference w:id="47"/>
      </w:r>
      <w:r w:rsidRPr="00E23547">
        <w:rPr>
          <w:sz w:val="28"/>
          <w:szCs w:val="28"/>
          <w:lang w:val="vi-VN"/>
        </w:rPr>
        <w:t xml:space="preserve"> (vấn đề do cử tri Ninh Bình phát hiện, kiến nghị từ năm 2016). Đây là vấn đề có liên quan đến một số lượng lớn lao động (khoảng 10.000 người)</w:t>
      </w:r>
      <w:r w:rsidRPr="00E23547">
        <w:rPr>
          <w:rStyle w:val="EndnoteReference"/>
          <w:sz w:val="28"/>
          <w:szCs w:val="28"/>
          <w:lang w:val="nl-NL"/>
        </w:rPr>
        <w:t xml:space="preserve"> </w:t>
      </w:r>
      <w:r w:rsidRPr="00E23547">
        <w:rPr>
          <w:rStyle w:val="EndnoteReference"/>
          <w:sz w:val="28"/>
          <w:szCs w:val="28"/>
          <w:lang w:val="nl-NL"/>
        </w:rPr>
        <w:endnoteReference w:id="48"/>
      </w:r>
      <w:r w:rsidRPr="00E23547">
        <w:rPr>
          <w:sz w:val="28"/>
          <w:szCs w:val="28"/>
          <w:lang w:val="vi-VN"/>
        </w:rPr>
        <w:t xml:space="preserve"> </w:t>
      </w:r>
      <w:r w:rsidRPr="00E23547">
        <w:rPr>
          <w:sz w:val="28"/>
          <w:szCs w:val="28"/>
        </w:rPr>
        <w:t xml:space="preserve">đã được UBTV QH  </w:t>
      </w:r>
      <w:r w:rsidRPr="00E23547">
        <w:rPr>
          <w:sz w:val="28"/>
          <w:szCs w:val="28"/>
          <w:lang w:val="vi-VN"/>
        </w:rPr>
        <w:t xml:space="preserve">đã kiến nghị </w:t>
      </w:r>
      <w:r w:rsidRPr="00E23547">
        <w:rPr>
          <w:sz w:val="28"/>
          <w:szCs w:val="28"/>
          <w:lang w:eastAsia="ja-JP"/>
        </w:rPr>
        <w:t xml:space="preserve">tại kỳ họp trước. </w:t>
      </w:r>
      <w:r w:rsidRPr="00E23547">
        <w:rPr>
          <w:sz w:val="28"/>
          <w:szCs w:val="28"/>
          <w:lang w:eastAsia="ja-JP"/>
        </w:rPr>
        <w:lastRenderedPageBreak/>
        <w:t>T</w:t>
      </w:r>
      <w:r w:rsidRPr="00E23547">
        <w:rPr>
          <w:sz w:val="28"/>
          <w:szCs w:val="28"/>
          <w:lang w:val="vi-VN"/>
        </w:rPr>
        <w:t>rong thời gian</w:t>
      </w:r>
      <w:r w:rsidRPr="00E23547">
        <w:rPr>
          <w:sz w:val="28"/>
          <w:szCs w:val="28"/>
        </w:rPr>
        <w:t xml:space="preserve"> giữa hai kỳ họp (</w:t>
      </w:r>
      <w:r w:rsidRPr="00E23547">
        <w:rPr>
          <w:sz w:val="28"/>
          <w:szCs w:val="28"/>
          <w:lang w:val="vi-VN"/>
        </w:rPr>
        <w:t>7 tháng qua</w:t>
      </w:r>
      <w:r w:rsidRPr="00E23547">
        <w:rPr>
          <w:sz w:val="28"/>
          <w:szCs w:val="28"/>
        </w:rPr>
        <w:t>)</w:t>
      </w:r>
      <w:r w:rsidRPr="00E23547">
        <w:rPr>
          <w:sz w:val="28"/>
          <w:szCs w:val="28"/>
          <w:lang w:val="vi-VN"/>
        </w:rPr>
        <w:t>, kiến nghị này đã được Bộ Nội vụ,</w:t>
      </w:r>
      <w:r w:rsidRPr="00E23547">
        <w:rPr>
          <w:sz w:val="28"/>
          <w:szCs w:val="28"/>
        </w:rPr>
        <w:t xml:space="preserve"> </w:t>
      </w:r>
      <w:r w:rsidRPr="00E23547">
        <w:rPr>
          <w:sz w:val="28"/>
          <w:szCs w:val="28"/>
          <w:lang w:val="vi-VN"/>
        </w:rPr>
        <w:t xml:space="preserve">BHXH và Bộ LĐTB&amp;XH, xem xét, nghiên cứu nhưng vẫn chưa đi đến thống nhất nên </w:t>
      </w:r>
      <w:r w:rsidRPr="00E23547">
        <w:rPr>
          <w:sz w:val="28"/>
          <w:szCs w:val="28"/>
          <w:lang w:val="af-ZA" w:eastAsia="ja-JP"/>
        </w:rPr>
        <w:t>những lao động này</w:t>
      </w:r>
      <w:r w:rsidRPr="00E23547">
        <w:rPr>
          <w:sz w:val="28"/>
          <w:szCs w:val="28"/>
          <w:lang w:val="vi-VN" w:eastAsia="ja-JP"/>
        </w:rPr>
        <w:t xml:space="preserve"> vẫn tiếp tục</w:t>
      </w:r>
      <w:r w:rsidRPr="00E23547">
        <w:rPr>
          <w:sz w:val="28"/>
          <w:szCs w:val="28"/>
          <w:lang w:eastAsia="ja-JP"/>
        </w:rPr>
        <w:t xml:space="preserve"> phải</w:t>
      </w:r>
      <w:r w:rsidRPr="00E23547">
        <w:rPr>
          <w:sz w:val="28"/>
          <w:szCs w:val="28"/>
          <w:lang w:val="vi-VN" w:eastAsia="ja-JP"/>
        </w:rPr>
        <w:t xml:space="preserve"> chờ đợi</w:t>
      </w:r>
      <w:r w:rsidRPr="00E23547">
        <w:rPr>
          <w:rStyle w:val="EndnoteReference"/>
          <w:sz w:val="28"/>
          <w:szCs w:val="28"/>
          <w:lang w:val="vi-VN" w:eastAsia="ja-JP"/>
        </w:rPr>
        <w:endnoteReference w:id="49"/>
      </w:r>
      <w:r w:rsidRPr="00E23547">
        <w:rPr>
          <w:sz w:val="28"/>
          <w:szCs w:val="28"/>
          <w:lang w:eastAsia="ja-JP"/>
        </w:rPr>
        <w:t>.</w:t>
      </w:r>
    </w:p>
    <w:p w:rsidR="000A7F44" w:rsidRPr="00E23547" w:rsidRDefault="000A7F44" w:rsidP="002A0B7E">
      <w:pPr>
        <w:spacing w:before="100" w:after="100" w:line="320" w:lineRule="exact"/>
        <w:ind w:firstLine="567"/>
        <w:jc w:val="both"/>
        <w:rPr>
          <w:spacing w:val="-2"/>
          <w:sz w:val="28"/>
          <w:szCs w:val="28"/>
        </w:rPr>
      </w:pPr>
      <w:r w:rsidRPr="00E23547">
        <w:rPr>
          <w:b/>
          <w:bCs/>
          <w:i/>
          <w:iCs/>
          <w:sz w:val="28"/>
          <w:szCs w:val="28"/>
        </w:rPr>
        <w:t xml:space="preserve">Thứ tư, </w:t>
      </w:r>
      <w:r w:rsidRPr="00E23547">
        <w:rPr>
          <w:b/>
          <w:i/>
          <w:sz w:val="28"/>
          <w:szCs w:val="28"/>
          <w:lang w:val="sv-SE"/>
        </w:rPr>
        <w:t xml:space="preserve">từ đầu nhiệm kỳ đến nay, đã có 17.540 KNCT gửi đến các kỳ họp Quốc hội, trong đó 16.815 KN đã được giải quyết, trả lời (đạt 95,87%), </w:t>
      </w:r>
      <w:r w:rsidRPr="00E23547">
        <w:rPr>
          <w:sz w:val="28"/>
          <w:szCs w:val="28"/>
          <w:lang w:val="sv-SE"/>
        </w:rPr>
        <w:t>nhiều vấn đề phức tạp kéo dài đã được giải quyết triệt để, tháo gỡ khó khăn, vướng mắc cho người dân, doanh nghiệp. Tuy nhiên, tính đến nay vẫn còn 725</w:t>
      </w:r>
      <w:r w:rsidRPr="00E23547">
        <w:rPr>
          <w:bCs/>
          <w:iCs/>
          <w:sz w:val="28"/>
          <w:szCs w:val="28"/>
        </w:rPr>
        <w:t xml:space="preserve"> kiến nghị đang trong quá trình giải quyết</w:t>
      </w:r>
      <w:r w:rsidRPr="00E23547">
        <w:rPr>
          <w:rStyle w:val="EndnoteReference"/>
          <w:bCs/>
          <w:iCs/>
          <w:sz w:val="28"/>
          <w:szCs w:val="28"/>
        </w:rPr>
        <w:endnoteReference w:id="50"/>
      </w:r>
      <w:r w:rsidRPr="00E23547">
        <w:rPr>
          <w:bCs/>
          <w:iCs/>
          <w:sz w:val="28"/>
          <w:szCs w:val="28"/>
        </w:rPr>
        <w:t xml:space="preserve">, đây thường là những vấn đề cần có </w:t>
      </w:r>
      <w:r w:rsidRPr="00E23547">
        <w:rPr>
          <w:spacing w:val="-2"/>
          <w:sz w:val="28"/>
          <w:szCs w:val="28"/>
        </w:rPr>
        <w:t>thời gian để tổng kết, đánh giá; hoặc cần được bố trí kinh phí, nguồn lực để giải quyết triệt để, các kiến nghị này liên quan đến:</w:t>
      </w:r>
    </w:p>
    <w:p w:rsidR="002A0B7E" w:rsidRPr="00E23547" w:rsidRDefault="000A7F44" w:rsidP="002A0B7E">
      <w:pPr>
        <w:spacing w:before="100" w:after="100" w:line="320" w:lineRule="exact"/>
        <w:ind w:firstLine="567"/>
        <w:jc w:val="both"/>
        <w:rPr>
          <w:sz w:val="28"/>
          <w:szCs w:val="28"/>
        </w:rPr>
      </w:pPr>
      <w:r w:rsidRPr="00E23547">
        <w:rPr>
          <w:bCs/>
          <w:iCs/>
          <w:sz w:val="28"/>
          <w:szCs w:val="28"/>
        </w:rPr>
        <w:t xml:space="preserve">(1) Việc xem xét, sửa đổi, bổ sung </w:t>
      </w:r>
      <w:r w:rsidRPr="00E23547">
        <w:rPr>
          <w:spacing w:val="-2"/>
          <w:sz w:val="26"/>
          <w:szCs w:val="26"/>
        </w:rPr>
        <w:t>203</w:t>
      </w:r>
      <w:r w:rsidRPr="00E23547">
        <w:rPr>
          <w:bCs/>
          <w:iCs/>
          <w:sz w:val="28"/>
          <w:szCs w:val="28"/>
        </w:rPr>
        <w:t xml:space="preserve"> văn bản quy phạm pháp luật</w:t>
      </w:r>
      <w:r w:rsidRPr="00E23547">
        <w:rPr>
          <w:rStyle w:val="EndnoteReference"/>
          <w:spacing w:val="-2"/>
          <w:sz w:val="26"/>
          <w:szCs w:val="26"/>
        </w:rPr>
        <w:endnoteReference w:id="51"/>
      </w:r>
      <w:r w:rsidRPr="00E23547">
        <w:rPr>
          <w:bCs/>
          <w:iCs/>
          <w:sz w:val="28"/>
          <w:szCs w:val="28"/>
        </w:rPr>
        <w:t xml:space="preserve">; </w:t>
      </w:r>
      <w:r w:rsidR="002A0B7E" w:rsidRPr="00E23547">
        <w:rPr>
          <w:sz w:val="28"/>
          <w:szCs w:val="28"/>
        </w:rPr>
        <w:t>(2) Việc nâng cấp sửa chữa, đầu tư, xây mới một số công trình, tuyến đường giao thông tại một số địa phương (</w:t>
      </w:r>
      <w:r w:rsidR="00FA2D9C" w:rsidRPr="00E23547">
        <w:rPr>
          <w:sz w:val="28"/>
          <w:szCs w:val="28"/>
        </w:rPr>
        <w:t xml:space="preserve">như </w:t>
      </w:r>
      <w:r w:rsidR="002A0B7E" w:rsidRPr="00E23547">
        <w:rPr>
          <w:sz w:val="28"/>
          <w:szCs w:val="28"/>
        </w:rPr>
        <w:t>Quảng Nam, Bình Dương, Quảng Ninh, Hòa Bình,…)</w:t>
      </w:r>
      <w:r w:rsidR="00E23547">
        <w:rPr>
          <w:rStyle w:val="EndnoteReference"/>
          <w:sz w:val="28"/>
          <w:szCs w:val="28"/>
        </w:rPr>
        <w:endnoteReference w:id="52"/>
      </w:r>
      <w:r w:rsidRPr="00E23547">
        <w:rPr>
          <w:sz w:val="28"/>
          <w:szCs w:val="28"/>
        </w:rPr>
        <w:t xml:space="preserve">; </w:t>
      </w:r>
      <w:r w:rsidR="002A0B7E" w:rsidRPr="00E23547">
        <w:rPr>
          <w:sz w:val="28"/>
          <w:szCs w:val="28"/>
        </w:rPr>
        <w:t>(3) Việc thanh tra, kiểm tra, xử lý vi phạm đối với một số vấn đề như: an toàn, vệ sinh thực phẩm; buôn lậu; tham nhũng, lãng phí; đạo đức công vụ; ô nhiễm môi trường,…</w:t>
      </w:r>
      <w:r w:rsidRPr="00E23547">
        <w:rPr>
          <w:sz w:val="28"/>
          <w:szCs w:val="28"/>
        </w:rPr>
        <w:t>;</w:t>
      </w:r>
      <w:r w:rsidR="002A0B7E" w:rsidRPr="00E23547">
        <w:rPr>
          <w:sz w:val="28"/>
          <w:szCs w:val="28"/>
        </w:rPr>
        <w:t xml:space="preserve">(4) Việc giải quyết một số vấn đề cụ thể như: phối hợp giữa BHYT và BHXH trong chi trả cho người khám, chữa bệnh; việc khám chữa bệnh cho người có thẻ BHYT vào ngày nghỉ, ngày lễ; về tiến độ và chất lượng thực hiện dự án giao thông, công trình đầu tư từ ngân sách; về minh bạch trong thu phí giao thông đường bộ; về sạt lở </w:t>
      </w:r>
      <w:r w:rsidR="002A0B7E" w:rsidRPr="00E23547">
        <w:rPr>
          <w:sz w:val="28"/>
          <w:szCs w:val="28"/>
          <w:lang w:val="af-ZA" w:eastAsia="vi-VN"/>
        </w:rPr>
        <w:t>bờ sông, bờ biển, xâm nhập mặn</w:t>
      </w:r>
      <w:r w:rsidR="002A0B7E" w:rsidRPr="00E23547">
        <w:rPr>
          <w:sz w:val="28"/>
          <w:szCs w:val="28"/>
        </w:rPr>
        <w:t>,…</w:t>
      </w:r>
      <w:r w:rsidRPr="00E23547">
        <w:rPr>
          <w:sz w:val="28"/>
          <w:szCs w:val="28"/>
        </w:rPr>
        <w:t xml:space="preserve"> </w:t>
      </w:r>
    </w:p>
    <w:p w:rsidR="00DE715E" w:rsidRPr="00E23547" w:rsidRDefault="00DE715E" w:rsidP="009C2FA0">
      <w:pPr>
        <w:ind w:firstLine="720"/>
        <w:rPr>
          <w:b/>
          <w:bCs/>
          <w:sz w:val="28"/>
          <w:szCs w:val="28"/>
          <w:lang w:val="af-ZA"/>
        </w:rPr>
      </w:pPr>
      <w:r w:rsidRPr="00E23547">
        <w:rPr>
          <w:b/>
          <w:bCs/>
          <w:sz w:val="28"/>
          <w:szCs w:val="28"/>
          <w:lang w:val="af-ZA"/>
        </w:rPr>
        <w:t>III. Về các kiến nghị</w:t>
      </w:r>
    </w:p>
    <w:p w:rsidR="008459E8" w:rsidRPr="00E23547" w:rsidRDefault="00DE715E" w:rsidP="006311CC">
      <w:pPr>
        <w:spacing w:before="120" w:after="120"/>
        <w:ind w:firstLine="720"/>
        <w:jc w:val="both"/>
        <w:rPr>
          <w:sz w:val="28"/>
          <w:szCs w:val="28"/>
          <w:lang w:val="vi-VN"/>
        </w:rPr>
      </w:pPr>
      <w:r w:rsidRPr="00E23547">
        <w:rPr>
          <w:b/>
          <w:bCs/>
          <w:sz w:val="28"/>
          <w:szCs w:val="28"/>
          <w:lang w:val="vi-VN"/>
        </w:rPr>
        <w:t xml:space="preserve">1. Đối </w:t>
      </w:r>
      <w:r w:rsidR="00EE2AFD" w:rsidRPr="00E23547">
        <w:rPr>
          <w:b/>
          <w:bCs/>
          <w:sz w:val="28"/>
          <w:szCs w:val="28"/>
          <w:lang w:val="af-ZA"/>
        </w:rPr>
        <w:t xml:space="preserve">với </w:t>
      </w:r>
      <w:r w:rsidRPr="00E23547">
        <w:rPr>
          <w:b/>
          <w:bCs/>
          <w:sz w:val="28"/>
          <w:szCs w:val="28"/>
          <w:lang w:val="vi-VN"/>
        </w:rPr>
        <w:t>Quốc hội</w:t>
      </w:r>
      <w:r w:rsidR="00C7632A" w:rsidRPr="00E23547">
        <w:rPr>
          <w:b/>
          <w:bCs/>
          <w:sz w:val="28"/>
          <w:szCs w:val="28"/>
        </w:rPr>
        <w:t>, Đoàn ĐBQH:</w:t>
      </w:r>
      <w:r w:rsidR="00723609" w:rsidRPr="00E23547">
        <w:rPr>
          <w:b/>
          <w:bCs/>
          <w:sz w:val="28"/>
          <w:szCs w:val="28"/>
        </w:rPr>
        <w:t xml:space="preserve"> </w:t>
      </w:r>
      <w:r w:rsidR="006311CC" w:rsidRPr="00E23547">
        <w:rPr>
          <w:sz w:val="28"/>
          <w:szCs w:val="28"/>
        </w:rPr>
        <w:t>tiếp tục cải tiến, nâng cao chất lượng tổng hợp kiến nghị cử tri</w:t>
      </w:r>
      <w:r w:rsidR="00C7632A" w:rsidRPr="00E23547">
        <w:rPr>
          <w:sz w:val="28"/>
          <w:szCs w:val="28"/>
        </w:rPr>
        <w:t>,</w:t>
      </w:r>
      <w:r w:rsidR="006311CC" w:rsidRPr="00E23547">
        <w:rPr>
          <w:sz w:val="28"/>
          <w:szCs w:val="28"/>
        </w:rPr>
        <w:t xml:space="preserve"> </w:t>
      </w:r>
      <w:r w:rsidR="00C7632A" w:rsidRPr="00E23547">
        <w:rPr>
          <w:sz w:val="28"/>
          <w:szCs w:val="28"/>
        </w:rPr>
        <w:t xml:space="preserve">đảm bảo </w:t>
      </w:r>
      <w:r w:rsidR="006311CC" w:rsidRPr="00E23547">
        <w:rPr>
          <w:sz w:val="28"/>
          <w:szCs w:val="28"/>
        </w:rPr>
        <w:t xml:space="preserve"> rõ ràng, cụ thể, trọng tâm</w:t>
      </w:r>
      <w:r w:rsidR="00C7632A" w:rsidRPr="00E23547">
        <w:rPr>
          <w:sz w:val="28"/>
          <w:szCs w:val="28"/>
        </w:rPr>
        <w:t xml:space="preserve">, không kiến nghị trùng lặp, kiến nghị những vấn đề đã được giải quyết; </w:t>
      </w:r>
      <w:r w:rsidR="008459E8" w:rsidRPr="00E23547">
        <w:rPr>
          <w:sz w:val="28"/>
          <w:szCs w:val="28"/>
          <w:lang w:val="af-ZA"/>
        </w:rPr>
        <w:t>tích cực</w:t>
      </w:r>
      <w:r w:rsidR="003C10AA" w:rsidRPr="00E23547">
        <w:rPr>
          <w:sz w:val="28"/>
          <w:szCs w:val="28"/>
          <w:lang w:val="af-ZA"/>
        </w:rPr>
        <w:t xml:space="preserve"> khai thác</w:t>
      </w:r>
      <w:r w:rsidR="008459E8" w:rsidRPr="00E23547">
        <w:rPr>
          <w:sz w:val="28"/>
          <w:szCs w:val="28"/>
          <w:lang w:val="af-ZA"/>
        </w:rPr>
        <w:t xml:space="preserve"> phần mềm ứng dụng để giải đáp trực tiếp</w:t>
      </w:r>
      <w:r w:rsidR="003C10AA" w:rsidRPr="00E23547">
        <w:rPr>
          <w:sz w:val="28"/>
          <w:szCs w:val="28"/>
          <w:lang w:val="af-ZA"/>
        </w:rPr>
        <w:t xml:space="preserve"> cho cử tri các kiến nghị</w:t>
      </w:r>
      <w:r w:rsidR="008459E8" w:rsidRPr="00E23547">
        <w:rPr>
          <w:sz w:val="28"/>
          <w:szCs w:val="28"/>
          <w:lang w:val="af-ZA"/>
        </w:rPr>
        <w:t xml:space="preserve"> đã </w:t>
      </w:r>
      <w:r w:rsidR="003C10AA" w:rsidRPr="00E23547">
        <w:rPr>
          <w:sz w:val="28"/>
          <w:szCs w:val="28"/>
          <w:lang w:val="af-ZA"/>
        </w:rPr>
        <w:t>được các Bộ ngành trả lời</w:t>
      </w:r>
      <w:r w:rsidR="00CB1452" w:rsidRPr="00E23547">
        <w:rPr>
          <w:sz w:val="28"/>
          <w:szCs w:val="28"/>
          <w:lang w:val="af-ZA"/>
        </w:rPr>
        <w:t xml:space="preserve"> trong quá trình tiếp xúc cử tri</w:t>
      </w:r>
      <w:r w:rsidR="00C7632A" w:rsidRPr="00E23547">
        <w:rPr>
          <w:sz w:val="28"/>
          <w:szCs w:val="28"/>
          <w:lang w:val="af-ZA"/>
        </w:rPr>
        <w:t>; tăng cường giám sát việc ban hành văn bản quy phạm pháp luật và một số vấn đề nóng</w:t>
      </w:r>
      <w:r w:rsidR="00CB1452" w:rsidRPr="00E23547">
        <w:rPr>
          <w:sz w:val="28"/>
          <w:szCs w:val="28"/>
          <w:lang w:val="af-ZA"/>
        </w:rPr>
        <w:t xml:space="preserve"> mà cử tri</w:t>
      </w:r>
      <w:r w:rsidR="0093304E" w:rsidRPr="00E23547">
        <w:rPr>
          <w:sz w:val="28"/>
          <w:szCs w:val="28"/>
          <w:lang w:val="af-ZA"/>
        </w:rPr>
        <w:t xml:space="preserve"> quan tâm</w:t>
      </w:r>
    </w:p>
    <w:p w:rsidR="00723609" w:rsidRPr="00E23547" w:rsidRDefault="00DE715E" w:rsidP="00037E7A">
      <w:pPr>
        <w:shd w:val="clear" w:color="auto" w:fill="FFFFFF"/>
        <w:spacing w:before="120" w:after="120"/>
        <w:ind w:firstLine="567"/>
        <w:jc w:val="both"/>
        <w:rPr>
          <w:bCs/>
          <w:iCs/>
          <w:sz w:val="28"/>
          <w:szCs w:val="28"/>
          <w:lang w:val="sv-SE"/>
        </w:rPr>
      </w:pPr>
      <w:r w:rsidRPr="00E23547">
        <w:rPr>
          <w:b/>
          <w:bCs/>
          <w:sz w:val="28"/>
          <w:szCs w:val="28"/>
          <w:lang w:val="vi-VN" w:eastAsia="ja-JP"/>
        </w:rPr>
        <w:t xml:space="preserve">2. Đối với Chính phủ, các </w:t>
      </w:r>
      <w:r w:rsidRPr="00E23547">
        <w:rPr>
          <w:b/>
          <w:bCs/>
          <w:sz w:val="28"/>
          <w:szCs w:val="28"/>
          <w:lang w:val="it-IT" w:eastAsia="ja-JP"/>
        </w:rPr>
        <w:t>B</w:t>
      </w:r>
      <w:r w:rsidRPr="00E23547">
        <w:rPr>
          <w:b/>
          <w:bCs/>
          <w:sz w:val="28"/>
          <w:szCs w:val="28"/>
          <w:lang w:val="vi-VN" w:eastAsia="ja-JP"/>
        </w:rPr>
        <w:t xml:space="preserve">ộ, cơ quan ngang </w:t>
      </w:r>
      <w:r w:rsidRPr="00E23547">
        <w:rPr>
          <w:b/>
          <w:bCs/>
          <w:sz w:val="28"/>
          <w:szCs w:val="28"/>
          <w:lang w:val="it-IT" w:eastAsia="ja-JP"/>
        </w:rPr>
        <w:t>B</w:t>
      </w:r>
      <w:r w:rsidRPr="00E23547">
        <w:rPr>
          <w:b/>
          <w:bCs/>
          <w:sz w:val="28"/>
          <w:szCs w:val="28"/>
          <w:lang w:val="vi-VN" w:eastAsia="ja-JP"/>
        </w:rPr>
        <w:t>ộ</w:t>
      </w:r>
      <w:r w:rsidR="00723609" w:rsidRPr="00E23547">
        <w:rPr>
          <w:b/>
          <w:bCs/>
          <w:sz w:val="28"/>
          <w:szCs w:val="28"/>
          <w:lang w:eastAsia="ja-JP"/>
        </w:rPr>
        <w:t xml:space="preserve">: </w:t>
      </w:r>
      <w:r w:rsidR="00723609" w:rsidRPr="00E23547">
        <w:rPr>
          <w:sz w:val="28"/>
          <w:szCs w:val="28"/>
        </w:rPr>
        <w:t>Chính phủ chỉ đạo các Bộ ngành xây dựng kế hoạch giải quyết dứt điểm những tồn tại hạn chế như đã nêu trong báo cáo; Phân công cơ quan chủ trì, chịu trách nhiệm chính để giải quyết  đối với các kiến nghị có nội dung liên quan đến nhiều bộ ngành</w:t>
      </w:r>
      <w:r w:rsidR="006D71C5" w:rsidRPr="00E23547">
        <w:rPr>
          <w:sz w:val="28"/>
          <w:szCs w:val="28"/>
        </w:rPr>
        <w:t>;</w:t>
      </w:r>
      <w:r w:rsidR="006311CC" w:rsidRPr="00E23547">
        <w:rPr>
          <w:sz w:val="28"/>
          <w:szCs w:val="28"/>
        </w:rPr>
        <w:t xml:space="preserve"> </w:t>
      </w:r>
      <w:r w:rsidR="006D71C5" w:rsidRPr="00E23547">
        <w:rPr>
          <w:sz w:val="28"/>
          <w:szCs w:val="28"/>
          <w:lang w:eastAsia="ja-JP"/>
        </w:rPr>
        <w:t>rà soát</w:t>
      </w:r>
      <w:r w:rsidR="002166C9" w:rsidRPr="00E23547">
        <w:rPr>
          <w:sz w:val="28"/>
          <w:szCs w:val="28"/>
          <w:lang w:eastAsia="ja-JP"/>
        </w:rPr>
        <w:t>, giải quyết dứt điểm</w:t>
      </w:r>
      <w:r w:rsidR="006D71C5" w:rsidRPr="00E23547">
        <w:rPr>
          <w:sz w:val="28"/>
          <w:szCs w:val="28"/>
          <w:lang w:eastAsia="ja-JP"/>
        </w:rPr>
        <w:t xml:space="preserve"> </w:t>
      </w:r>
      <w:r w:rsidR="002166C9" w:rsidRPr="00E23547">
        <w:rPr>
          <w:sz w:val="28"/>
          <w:szCs w:val="28"/>
          <w:lang w:eastAsia="ja-JP"/>
        </w:rPr>
        <w:t xml:space="preserve">các </w:t>
      </w:r>
      <w:r w:rsidR="006D71C5" w:rsidRPr="00E23547">
        <w:rPr>
          <w:sz w:val="28"/>
          <w:szCs w:val="28"/>
          <w:lang w:val="vi-VN" w:eastAsia="ja-JP"/>
        </w:rPr>
        <w:t>kiến nghị</w:t>
      </w:r>
      <w:r w:rsidR="00C7632A" w:rsidRPr="00E23547">
        <w:rPr>
          <w:sz w:val="28"/>
          <w:szCs w:val="28"/>
          <w:lang w:eastAsia="ja-JP"/>
        </w:rPr>
        <w:t xml:space="preserve"> đang trong quá trình giải quyết, </w:t>
      </w:r>
      <w:r w:rsidR="00CB1452" w:rsidRPr="00E23547">
        <w:rPr>
          <w:sz w:val="28"/>
          <w:szCs w:val="28"/>
          <w:lang w:eastAsia="ja-JP"/>
        </w:rPr>
        <w:t xml:space="preserve">hạn chế </w:t>
      </w:r>
      <w:r w:rsidR="006D71C5" w:rsidRPr="00E23547">
        <w:rPr>
          <w:sz w:val="28"/>
          <w:szCs w:val="28"/>
          <w:lang w:val="vi-VN" w:eastAsia="ja-JP"/>
        </w:rPr>
        <w:t>chuyển</w:t>
      </w:r>
      <w:r w:rsidR="00CB1452" w:rsidRPr="00E23547">
        <w:rPr>
          <w:sz w:val="28"/>
          <w:szCs w:val="28"/>
          <w:lang w:eastAsia="ja-JP"/>
        </w:rPr>
        <w:t xml:space="preserve"> kiến nghị chưa được giải quyết</w:t>
      </w:r>
      <w:r w:rsidR="006D71C5" w:rsidRPr="00E23547">
        <w:rPr>
          <w:sz w:val="28"/>
          <w:szCs w:val="28"/>
          <w:lang w:val="vi-VN" w:eastAsia="ja-JP"/>
        </w:rPr>
        <w:t xml:space="preserve"> sang nhiệm kỳ sau</w:t>
      </w:r>
      <w:r w:rsidR="00723609" w:rsidRPr="00E23547">
        <w:rPr>
          <w:bCs/>
          <w:iCs/>
          <w:sz w:val="28"/>
          <w:szCs w:val="28"/>
          <w:lang w:val="sv-SE"/>
        </w:rPr>
        <w:t xml:space="preserve">. </w:t>
      </w:r>
    </w:p>
    <w:p w:rsidR="00723609" w:rsidRPr="00E23547" w:rsidRDefault="00723609" w:rsidP="00723609">
      <w:pPr>
        <w:tabs>
          <w:tab w:val="left" w:pos="3024"/>
        </w:tabs>
        <w:autoSpaceDE w:val="0"/>
        <w:autoSpaceDN w:val="0"/>
        <w:adjustRightInd w:val="0"/>
        <w:spacing w:before="120" w:after="120"/>
        <w:ind w:firstLine="562"/>
        <w:jc w:val="both"/>
        <w:rPr>
          <w:bCs/>
          <w:iCs/>
          <w:sz w:val="28"/>
          <w:szCs w:val="28"/>
          <w:lang w:val="sv-SE"/>
        </w:rPr>
      </w:pPr>
      <w:r w:rsidRPr="00E23547">
        <w:rPr>
          <w:bCs/>
          <w:iCs/>
          <w:sz w:val="28"/>
          <w:szCs w:val="28"/>
          <w:lang w:val="sv-SE"/>
        </w:rPr>
        <w:t xml:space="preserve">Trên đây là Báo cáo tóm tắt kết quả giám sát việc giải quyết kiến nghị cử tri gửi đến kỳ họp thứ </w:t>
      </w:r>
      <w:r w:rsidR="00C875EE" w:rsidRPr="00E23547">
        <w:rPr>
          <w:bCs/>
          <w:iCs/>
          <w:sz w:val="28"/>
          <w:szCs w:val="28"/>
          <w:lang w:val="sv-SE"/>
        </w:rPr>
        <w:t>8</w:t>
      </w:r>
      <w:r w:rsidRPr="00E23547">
        <w:rPr>
          <w:bCs/>
          <w:iCs/>
          <w:sz w:val="28"/>
          <w:szCs w:val="28"/>
          <w:lang w:val="sv-SE"/>
        </w:rPr>
        <w:t xml:space="preserve">, xin kính trình </w:t>
      </w:r>
      <w:r w:rsidR="00C875EE" w:rsidRPr="00E23547">
        <w:rPr>
          <w:bCs/>
          <w:iCs/>
          <w:sz w:val="28"/>
          <w:szCs w:val="28"/>
          <w:lang w:val="sv-SE"/>
        </w:rPr>
        <w:t>UBTVQH</w:t>
      </w:r>
      <w:r w:rsidRPr="00E23547">
        <w:rPr>
          <w:bCs/>
          <w:iCs/>
          <w:sz w:val="28"/>
          <w:szCs w:val="28"/>
          <w:lang w:val="sv-SE"/>
        </w:rPr>
        <w:t>./.</w:t>
      </w:r>
    </w:p>
    <w:sectPr w:rsidR="00723609" w:rsidRPr="00E23547" w:rsidSect="00D16F3B">
      <w:footerReference w:type="default" r:id="rId8"/>
      <w:endnotePr>
        <w:numFmt w:val="decimal"/>
      </w:endnotePr>
      <w:pgSz w:w="11907" w:h="16840" w:code="9"/>
      <w:pgMar w:top="851" w:right="737" w:bottom="851" w:left="1361" w:header="62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502" w:rsidRDefault="00E06502" w:rsidP="00DE715E">
      <w:r>
        <w:separator/>
      </w:r>
    </w:p>
  </w:endnote>
  <w:endnote w:type="continuationSeparator" w:id="0">
    <w:p w:rsidR="00E06502" w:rsidRDefault="00E06502" w:rsidP="00DE715E">
      <w:r>
        <w:continuationSeparator/>
      </w:r>
    </w:p>
  </w:endnote>
  <w:endnote w:id="1">
    <w:p w:rsidR="00E06502" w:rsidRPr="00E412D5" w:rsidRDefault="00E06502" w:rsidP="00B2488A">
      <w:pPr>
        <w:pStyle w:val="EndnoteText"/>
        <w:jc w:val="both"/>
        <w:rPr>
          <w:rFonts w:ascii="Times New Roman" w:hAnsi="Times New Roman"/>
        </w:rPr>
      </w:pPr>
      <w:r w:rsidRPr="00E412D5">
        <w:rPr>
          <w:rStyle w:val="EndnoteReference"/>
          <w:rFonts w:ascii="Times New Roman" w:hAnsi="Times New Roman"/>
        </w:rPr>
        <w:endnoteRef/>
      </w:r>
      <w:r w:rsidRPr="00E412D5">
        <w:rPr>
          <w:rFonts w:ascii="Times New Roman" w:hAnsi="Times New Roman"/>
        </w:rPr>
        <w:t xml:space="preserve"> Trong đó có 1.277 cuộc tiếp xúc cử tri định kỳ (chiếm 91,5%), 35 cuộc tiếp xúc tại nơi cư trú và nơi làm việc, 19 cuộc tiếp xúc cử tri theo cá nhân, nhóm cử tri, theo đối tượng, 65 cuộc tiếp xúc theo chuyên đề, lĩnh vực.</w:t>
      </w:r>
    </w:p>
  </w:endnote>
  <w:endnote w:id="2">
    <w:p w:rsidR="00E06502" w:rsidRPr="00E412D5" w:rsidRDefault="00E06502" w:rsidP="00B2488A">
      <w:pPr>
        <w:pStyle w:val="EndnoteText"/>
        <w:jc w:val="both"/>
        <w:rPr>
          <w:rFonts w:ascii="Times New Roman" w:hAnsi="Times New Roman"/>
        </w:rPr>
      </w:pPr>
      <w:r w:rsidRPr="00E412D5">
        <w:rPr>
          <w:rStyle w:val="EndnoteReference"/>
          <w:rFonts w:ascii="Times New Roman" w:hAnsi="Times New Roman"/>
        </w:rPr>
        <w:endnoteRef/>
      </w:r>
      <w:r w:rsidRPr="00E412D5">
        <w:rPr>
          <w:rFonts w:ascii="Times New Roman" w:hAnsi="Times New Roman"/>
        </w:rPr>
        <w:t xml:space="preserve"> Kỳ họp thứ 7 có 1.688 cuộc tiếp xúc cử tri 2.224 KN đã chuyển đến cơ quan có thẩm quyền giải quyết; các kiến nghị đã được đăng tải trên Cổng thông tin điện tử của Quốc hội và tại Mục Ý kiến cử tri.</w:t>
      </w:r>
    </w:p>
  </w:endnote>
  <w:endnote w:id="3">
    <w:p w:rsidR="00E06502" w:rsidRPr="00E412D5" w:rsidRDefault="00E06502" w:rsidP="00B2488A">
      <w:pPr>
        <w:pStyle w:val="EndnoteText"/>
        <w:jc w:val="both"/>
        <w:rPr>
          <w:rFonts w:ascii="Times New Roman" w:hAnsi="Times New Roman"/>
        </w:rPr>
      </w:pPr>
      <w:r w:rsidRPr="00E412D5">
        <w:rPr>
          <w:rStyle w:val="EndnoteReference"/>
          <w:rFonts w:ascii="Times New Roman" w:hAnsi="Times New Roman"/>
        </w:rPr>
        <w:endnoteRef/>
      </w:r>
      <w:r w:rsidRPr="00E412D5">
        <w:rPr>
          <w:rFonts w:ascii="Times New Roman" w:hAnsi="Times New Roman"/>
        </w:rPr>
        <w:t xml:space="preserve"> Kết quả tính trên số liệu các văn bản trả lời cử tri gửi tới Ban Dân nguyện để tổng hợp, báo cáo UBTVQH (tính đến ngày 24/4/2020).</w:t>
      </w:r>
    </w:p>
  </w:endnote>
  <w:endnote w:id="4">
    <w:p w:rsidR="00E06502" w:rsidRDefault="00E06502" w:rsidP="00B2488A">
      <w:pPr>
        <w:pStyle w:val="EndnoteText"/>
        <w:jc w:val="both"/>
        <w:rPr>
          <w:rFonts w:ascii="Times New Roman" w:hAnsi="Times New Roman"/>
          <w:sz w:val="22"/>
          <w:szCs w:val="22"/>
        </w:rPr>
      </w:pPr>
      <w:r w:rsidRPr="00E412D5">
        <w:rPr>
          <w:rStyle w:val="EndnoteReference"/>
          <w:rFonts w:ascii="Times New Roman" w:hAnsi="Times New Roman"/>
        </w:rPr>
        <w:endnoteRef/>
      </w:r>
      <w:r w:rsidRPr="00E412D5">
        <w:rPr>
          <w:rFonts w:ascii="Times New Roman" w:hAnsi="Times New Roman"/>
        </w:rPr>
        <w:t xml:space="preserve"> Phụ lục 2. </w:t>
      </w:r>
      <w:r w:rsidRPr="00E412D5">
        <w:rPr>
          <w:rFonts w:ascii="Times New Roman" w:hAnsi="Times New Roman"/>
          <w:spacing w:val="-2"/>
        </w:rPr>
        <w:t>Bảng tổng hợp số liệu về kết quả giải quyết, trả lời KNCT.</w:t>
      </w:r>
    </w:p>
  </w:endnote>
  <w:endnote w:id="5">
    <w:p w:rsidR="00E06502" w:rsidRPr="00816494" w:rsidRDefault="00E06502" w:rsidP="003F64C1">
      <w:pPr>
        <w:pStyle w:val="EndnoteText"/>
        <w:rPr>
          <w:rFonts w:ascii="Times New Roman" w:hAnsi="Times New Roman"/>
        </w:rPr>
      </w:pPr>
      <w:r>
        <w:rPr>
          <w:rStyle w:val="EndnoteReference"/>
        </w:rPr>
        <w:endnoteRef/>
      </w:r>
      <w:r>
        <w:t xml:space="preserve"> </w:t>
      </w:r>
      <w:r w:rsidRPr="00816494">
        <w:rPr>
          <w:rFonts w:ascii="Times New Roman" w:hAnsi="Times New Roman"/>
        </w:rPr>
        <w:t>Phụ lục 11: Nội dung các Kiến nghị góp ý cho các dự án Luật</w:t>
      </w:r>
    </w:p>
  </w:endnote>
  <w:endnote w:id="6">
    <w:p w:rsidR="00E06502" w:rsidRPr="00E412D5" w:rsidRDefault="00E06502" w:rsidP="00B2488A">
      <w:pPr>
        <w:pStyle w:val="EndnoteText"/>
        <w:jc w:val="both"/>
        <w:rPr>
          <w:rFonts w:ascii="Times New Roman" w:hAnsi="Times New Roman"/>
        </w:rPr>
      </w:pPr>
      <w:r w:rsidRPr="00E412D5">
        <w:rPr>
          <w:rStyle w:val="EndnoteReference"/>
          <w:rFonts w:ascii="Times New Roman" w:hAnsi="Times New Roman"/>
        </w:rPr>
        <w:endnoteRef/>
      </w:r>
      <w:r w:rsidRPr="00E412D5">
        <w:rPr>
          <w:rFonts w:ascii="Times New Roman" w:hAnsi="Times New Roman"/>
          <w:shd w:val="clear" w:color="auto" w:fill="FFFFFF"/>
          <w:lang w:val="af-ZA"/>
        </w:rPr>
        <w:t xml:space="preserve">Còn </w:t>
      </w:r>
      <w:r>
        <w:rPr>
          <w:rFonts w:ascii="Times New Roman" w:hAnsi="Times New Roman"/>
          <w:shd w:val="clear" w:color="auto" w:fill="FFFFFF"/>
          <w:lang w:val="af-ZA"/>
        </w:rPr>
        <w:t xml:space="preserve">93 </w:t>
      </w:r>
      <w:r w:rsidRPr="00E412D5">
        <w:rPr>
          <w:rFonts w:ascii="Times New Roman" w:hAnsi="Times New Roman"/>
          <w:shd w:val="clear" w:color="auto" w:fill="FFFFFF"/>
          <w:lang w:val="af-ZA"/>
        </w:rPr>
        <w:t xml:space="preserve">kiến nghị chưa được trả lời (chiếm </w:t>
      </w:r>
      <w:r>
        <w:rPr>
          <w:rFonts w:ascii="Times New Roman" w:hAnsi="Times New Roman"/>
          <w:shd w:val="clear" w:color="auto" w:fill="FFFFFF"/>
          <w:lang w:val="af-ZA"/>
        </w:rPr>
        <w:t>4,77</w:t>
      </w:r>
      <w:r w:rsidRPr="00E412D5">
        <w:rPr>
          <w:rFonts w:ascii="Times New Roman" w:hAnsi="Times New Roman"/>
          <w:shd w:val="clear" w:color="auto" w:fill="FFFFFF"/>
          <w:lang w:val="af-ZA"/>
        </w:rPr>
        <w:t>%)</w:t>
      </w:r>
    </w:p>
  </w:endnote>
  <w:endnote w:id="7">
    <w:p w:rsidR="00E06502" w:rsidRPr="00D80E9B" w:rsidRDefault="00E06502" w:rsidP="007D5F88">
      <w:pPr>
        <w:pStyle w:val="EndnoteText"/>
        <w:jc w:val="both"/>
        <w:rPr>
          <w:rFonts w:ascii="Times New Roman" w:hAnsi="Times New Roman"/>
          <w:sz w:val="22"/>
          <w:szCs w:val="22"/>
        </w:rPr>
      </w:pPr>
      <w:r w:rsidRPr="00D80E9B">
        <w:rPr>
          <w:rStyle w:val="EndnoteReference"/>
          <w:rFonts w:ascii="Times New Roman" w:hAnsi="Times New Roman"/>
          <w:sz w:val="22"/>
          <w:szCs w:val="22"/>
        </w:rPr>
        <w:endnoteRef/>
      </w:r>
      <w:r w:rsidRPr="00D80E9B">
        <w:rPr>
          <w:rFonts w:ascii="Times New Roman" w:hAnsi="Times New Roman"/>
          <w:sz w:val="22"/>
          <w:szCs w:val="22"/>
        </w:rPr>
        <w:t xml:space="preserve"> Nghị quyết số 41/NQ-CP ngày 09/4/ 2020 về phiên họp thường kỳ tháng 3 năm 2020 của Chính phủ.</w:t>
      </w:r>
    </w:p>
  </w:endnote>
  <w:endnote w:id="8">
    <w:p w:rsidR="00E06502" w:rsidRPr="00E412D5" w:rsidRDefault="00E06502" w:rsidP="000A20B3">
      <w:pPr>
        <w:jc w:val="both"/>
        <w:rPr>
          <w:sz w:val="20"/>
          <w:szCs w:val="20"/>
        </w:rPr>
      </w:pPr>
      <w:r w:rsidRPr="00E412D5">
        <w:rPr>
          <w:rStyle w:val="EndnoteReference"/>
          <w:sz w:val="20"/>
          <w:szCs w:val="20"/>
        </w:rPr>
        <w:endnoteRef/>
      </w:r>
      <w:r w:rsidRPr="00E412D5">
        <w:rPr>
          <w:sz w:val="20"/>
          <w:szCs w:val="20"/>
        </w:rPr>
        <w:t xml:space="preserve"> Các Đoàn ĐBQH: Kiên Giang, Quảng Trị, Quảng Nam, Cà Mau, Bạc Liêu, Bắc Giang, Hưng Yên, Quảng Ninh, Đắk Lắk, Thanh Hóa, Tây Ninh, Thừa Thiên - Huế, Điện Biên,...</w:t>
      </w:r>
    </w:p>
  </w:endnote>
  <w:endnote w:id="9">
    <w:p w:rsidR="00E06502" w:rsidRPr="00E412D5" w:rsidRDefault="00E06502" w:rsidP="000A20B3">
      <w:pPr>
        <w:jc w:val="both"/>
        <w:rPr>
          <w:sz w:val="20"/>
          <w:szCs w:val="20"/>
        </w:rPr>
      </w:pPr>
      <w:r w:rsidRPr="00E412D5">
        <w:rPr>
          <w:rStyle w:val="EndnoteReference"/>
          <w:sz w:val="20"/>
          <w:szCs w:val="20"/>
        </w:rPr>
        <w:endnoteRef/>
      </w:r>
      <w:r w:rsidRPr="00E412D5">
        <w:rPr>
          <w:sz w:val="20"/>
          <w:szCs w:val="20"/>
        </w:rPr>
        <w:t xml:space="preserve">  Các Đoàn ĐBQH: Cà Mau, Hưng Yên, Bình Định, Điện Biên,...</w:t>
      </w:r>
    </w:p>
  </w:endnote>
  <w:endnote w:id="10">
    <w:p w:rsidR="00E06502" w:rsidRPr="00E412D5" w:rsidRDefault="00E06502" w:rsidP="000A20B3">
      <w:pPr>
        <w:jc w:val="both"/>
        <w:rPr>
          <w:sz w:val="20"/>
          <w:szCs w:val="20"/>
        </w:rPr>
      </w:pPr>
      <w:r w:rsidRPr="00E412D5">
        <w:rPr>
          <w:rStyle w:val="EndnoteReference"/>
          <w:sz w:val="20"/>
          <w:szCs w:val="20"/>
        </w:rPr>
        <w:endnoteRef/>
      </w:r>
      <w:r w:rsidRPr="00E412D5">
        <w:rPr>
          <w:sz w:val="20"/>
          <w:szCs w:val="20"/>
        </w:rPr>
        <w:t xml:space="preserve"> Các Đoàn ĐBQH: Kiên Giang, Cà Mau, Quảng Ninh, Thanh Hóa,...</w:t>
      </w:r>
    </w:p>
  </w:endnote>
  <w:endnote w:id="11">
    <w:p w:rsidR="00E06502" w:rsidRPr="00E412D5" w:rsidRDefault="00E06502" w:rsidP="000A20B3">
      <w:pPr>
        <w:pStyle w:val="EndnoteText"/>
        <w:jc w:val="both"/>
        <w:rPr>
          <w:rFonts w:ascii="Times New Roman" w:hAnsi="Times New Roman"/>
        </w:rPr>
      </w:pPr>
      <w:r w:rsidRPr="00E412D5">
        <w:rPr>
          <w:rStyle w:val="EndnoteReference"/>
          <w:rFonts w:ascii="Times New Roman" w:hAnsi="Times New Roman"/>
        </w:rPr>
        <w:endnoteRef/>
      </w:r>
      <w:r w:rsidRPr="00E412D5">
        <w:rPr>
          <w:rFonts w:ascii="Times New Roman" w:hAnsi="Times New Roman"/>
        </w:rPr>
        <w:t xml:space="preserve"> Các Đoàn ĐBQH: Cà Mau, Hưng Yên, Quảng Ninh, Tuyên Quang, Điện Biên,...</w:t>
      </w:r>
    </w:p>
  </w:endnote>
  <w:endnote w:id="12">
    <w:p w:rsidR="00E06502" w:rsidRDefault="00E06502">
      <w:pPr>
        <w:pStyle w:val="EndnoteText"/>
      </w:pPr>
      <w:r>
        <w:rPr>
          <w:rStyle w:val="EndnoteReference"/>
        </w:rPr>
        <w:endnoteRef/>
      </w:r>
      <w:r>
        <w:t xml:space="preserve"> </w:t>
      </w:r>
      <w:r w:rsidRPr="009C2FA0">
        <w:rPr>
          <w:rFonts w:ascii="Times New Roman" w:hAnsi="Times New Roman"/>
        </w:rPr>
        <w:t>55 Đoàn ĐBQH các địa phương</w:t>
      </w:r>
    </w:p>
  </w:endnote>
  <w:endnote w:id="13">
    <w:p w:rsidR="00E06502" w:rsidRDefault="00E06502" w:rsidP="002E6352">
      <w:pPr>
        <w:pStyle w:val="EndnoteText"/>
      </w:pPr>
      <w:r>
        <w:rPr>
          <w:rStyle w:val="EndnoteReference"/>
        </w:rPr>
        <w:endnoteRef/>
      </w:r>
      <w:r>
        <w:t xml:space="preserve"> </w:t>
      </w:r>
      <w:r>
        <w:rPr>
          <w:rFonts w:asciiTheme="majorHAnsi" w:hAnsiTheme="majorHAnsi" w:cstheme="majorHAnsi"/>
          <w:lang w:val="vi-VN"/>
        </w:rPr>
        <w:t xml:space="preserve">Văn bản số </w:t>
      </w:r>
      <w:r>
        <w:rPr>
          <w:rFonts w:asciiTheme="majorHAnsi" w:hAnsiTheme="majorHAnsi" w:cstheme="majorHAnsi"/>
        </w:rPr>
        <w:t>169</w:t>
      </w:r>
      <w:r>
        <w:rPr>
          <w:rFonts w:asciiTheme="majorHAnsi" w:hAnsiTheme="majorHAnsi" w:cstheme="majorHAnsi"/>
          <w:lang w:val="vi-VN"/>
        </w:rPr>
        <w:t>/BNN-</w:t>
      </w:r>
      <w:r>
        <w:rPr>
          <w:rFonts w:asciiTheme="majorHAnsi" w:hAnsiTheme="majorHAnsi" w:cstheme="majorHAnsi"/>
        </w:rPr>
        <w:t>KTHT</w:t>
      </w:r>
      <w:r>
        <w:rPr>
          <w:rFonts w:asciiTheme="majorHAnsi" w:hAnsiTheme="majorHAnsi" w:cstheme="majorHAnsi"/>
          <w:lang w:val="vi-VN"/>
        </w:rPr>
        <w:t xml:space="preserve"> ngày 0</w:t>
      </w:r>
      <w:r>
        <w:rPr>
          <w:rFonts w:asciiTheme="majorHAnsi" w:hAnsiTheme="majorHAnsi" w:cstheme="majorHAnsi"/>
        </w:rPr>
        <w:t>7</w:t>
      </w:r>
      <w:r w:rsidRPr="00F127C3">
        <w:rPr>
          <w:rFonts w:asciiTheme="majorHAnsi" w:hAnsiTheme="majorHAnsi" w:cstheme="majorHAnsi"/>
          <w:lang w:val="vi-VN"/>
        </w:rPr>
        <w:t>/01/2020 của Bộ NN&amp;PTNT</w:t>
      </w:r>
      <w:r>
        <w:rPr>
          <w:rFonts w:asciiTheme="majorHAnsi" w:hAnsiTheme="majorHAnsi" w:cstheme="majorHAnsi"/>
        </w:rPr>
        <w:t xml:space="preserve"> </w:t>
      </w:r>
      <w:r w:rsidRPr="00436B89">
        <w:rPr>
          <w:rFonts w:asciiTheme="majorHAnsi" w:hAnsiTheme="majorHAnsi" w:cstheme="majorHAnsi"/>
          <w:lang w:val="nb-NO"/>
        </w:rPr>
        <w:t xml:space="preserve">trả lời KNCT tỉnh </w:t>
      </w:r>
      <w:r>
        <w:rPr>
          <w:rFonts w:asciiTheme="majorHAnsi" w:hAnsiTheme="majorHAnsi" w:cstheme="majorHAnsi"/>
          <w:lang w:val="nb-NO"/>
        </w:rPr>
        <w:t>Long An</w:t>
      </w:r>
      <w:r w:rsidRPr="00F127C3">
        <w:rPr>
          <w:rFonts w:asciiTheme="majorHAnsi" w:hAnsiTheme="majorHAnsi" w:cstheme="majorHAnsi"/>
          <w:lang w:val="vi-VN"/>
        </w:rPr>
        <w:t>.</w:t>
      </w:r>
    </w:p>
  </w:endnote>
  <w:endnote w:id="14">
    <w:p w:rsidR="00E06502" w:rsidRDefault="00E06502" w:rsidP="002E6352">
      <w:pPr>
        <w:pStyle w:val="EndnoteText"/>
      </w:pPr>
      <w:r>
        <w:rPr>
          <w:rStyle w:val="EndnoteReference"/>
        </w:rPr>
        <w:endnoteRef/>
      </w:r>
      <w:r>
        <w:t xml:space="preserve"> </w:t>
      </w:r>
      <w:r w:rsidRPr="00BD0942">
        <w:rPr>
          <w:rFonts w:ascii="Times New Roman" w:hAnsi="Times New Roman"/>
          <w:sz w:val="22"/>
          <w:szCs w:val="22"/>
        </w:rPr>
        <w:t xml:space="preserve">Được </w:t>
      </w:r>
      <w:r w:rsidRPr="00BD0942">
        <w:rPr>
          <w:rFonts w:ascii="Times New Roman" w:hAnsi="Times New Roman"/>
          <w:sz w:val="22"/>
          <w:szCs w:val="22"/>
          <w:lang w:val="af-ZA"/>
        </w:rPr>
        <w:t xml:space="preserve">quy định tại Thông tư số 02/2016/TT-BNNPTNT của Bộ NNPTNT, trong đó có các loại máy thu hoạch: lúa, ngô, mía, cà phê,...không phải quy định tại Quyết định số 68/QĐ-TTg ngày 14/11/2013 của Chính phủ như cử tri nêu  </w:t>
      </w:r>
    </w:p>
  </w:endnote>
  <w:endnote w:id="15">
    <w:p w:rsidR="00E06502" w:rsidRPr="00E142D9" w:rsidRDefault="00E06502" w:rsidP="002E6352">
      <w:pPr>
        <w:pStyle w:val="EndnoteText"/>
        <w:rPr>
          <w:lang w:val="nb-NO"/>
        </w:rPr>
      </w:pPr>
      <w:r w:rsidRPr="00AF05B3">
        <w:rPr>
          <w:rStyle w:val="EndnoteReference"/>
          <w:rFonts w:ascii="Times New Roman" w:hAnsi="Times New Roman"/>
        </w:rPr>
        <w:endnoteRef/>
      </w:r>
      <w:r w:rsidRPr="00AF05B3">
        <w:rPr>
          <w:rFonts w:ascii="Times New Roman" w:hAnsi="Times New Roman"/>
        </w:rPr>
        <w:t xml:space="preserve"> </w:t>
      </w:r>
      <w:r w:rsidRPr="00AF05B3">
        <w:rPr>
          <w:rFonts w:ascii="Times New Roman" w:hAnsi="Times New Roman"/>
          <w:lang w:val="vi-VN"/>
        </w:rPr>
        <w:t xml:space="preserve">Văn bản số </w:t>
      </w:r>
      <w:r w:rsidRPr="00AF05B3">
        <w:rPr>
          <w:rFonts w:ascii="Times New Roman" w:hAnsi="Times New Roman"/>
        </w:rPr>
        <w:t>1655</w:t>
      </w:r>
      <w:r w:rsidRPr="00AF05B3">
        <w:rPr>
          <w:rFonts w:ascii="Times New Roman" w:hAnsi="Times New Roman"/>
          <w:lang w:val="vi-VN"/>
        </w:rPr>
        <w:t>/B</w:t>
      </w:r>
      <w:r w:rsidRPr="00AF05B3">
        <w:rPr>
          <w:rFonts w:ascii="Times New Roman" w:hAnsi="Times New Roman"/>
        </w:rPr>
        <w:t>TC-QLCS</w:t>
      </w:r>
      <w:r w:rsidRPr="00AF05B3">
        <w:rPr>
          <w:rFonts w:ascii="Times New Roman" w:hAnsi="Times New Roman"/>
          <w:lang w:val="vi-VN"/>
        </w:rPr>
        <w:t xml:space="preserve"> ngày </w:t>
      </w:r>
      <w:r w:rsidRPr="00AF05B3">
        <w:rPr>
          <w:rFonts w:ascii="Times New Roman" w:hAnsi="Times New Roman"/>
        </w:rPr>
        <w:t>19</w:t>
      </w:r>
      <w:r w:rsidRPr="00AF05B3">
        <w:rPr>
          <w:rFonts w:ascii="Times New Roman" w:hAnsi="Times New Roman"/>
          <w:lang w:val="vi-VN"/>
        </w:rPr>
        <w:t>/0</w:t>
      </w:r>
      <w:r w:rsidRPr="00AF05B3">
        <w:rPr>
          <w:rFonts w:ascii="Times New Roman" w:hAnsi="Times New Roman"/>
        </w:rPr>
        <w:t>2</w:t>
      </w:r>
      <w:r w:rsidRPr="00AF05B3">
        <w:rPr>
          <w:rFonts w:ascii="Times New Roman" w:hAnsi="Times New Roman"/>
          <w:lang w:val="vi-VN"/>
        </w:rPr>
        <w:t xml:space="preserve">/2020 của Bộ </w:t>
      </w:r>
      <w:r w:rsidRPr="00AF05B3">
        <w:rPr>
          <w:rFonts w:ascii="Times New Roman" w:hAnsi="Times New Roman"/>
        </w:rPr>
        <w:t xml:space="preserve">Tài chính </w:t>
      </w:r>
      <w:r w:rsidRPr="00AF05B3">
        <w:rPr>
          <w:rFonts w:ascii="Times New Roman" w:hAnsi="Times New Roman"/>
          <w:lang w:val="nb-NO"/>
        </w:rPr>
        <w:t>trả lời KNCT TP. Đà Năng</w:t>
      </w:r>
      <w:r w:rsidRPr="00AF05B3">
        <w:rPr>
          <w:rFonts w:ascii="Times New Roman" w:hAnsi="Times New Roman"/>
          <w:lang w:val="vi-VN"/>
        </w:rPr>
        <w:t>.</w:t>
      </w:r>
    </w:p>
  </w:endnote>
  <w:endnote w:id="16">
    <w:p w:rsidR="00E06502" w:rsidRPr="00973CF4" w:rsidRDefault="00E06502" w:rsidP="002E6352">
      <w:pPr>
        <w:pStyle w:val="EndnoteText"/>
        <w:rPr>
          <w:sz w:val="22"/>
          <w:szCs w:val="22"/>
        </w:rPr>
      </w:pPr>
      <w:r>
        <w:rPr>
          <w:rStyle w:val="EndnoteReference"/>
        </w:rPr>
        <w:endnoteRef/>
      </w:r>
      <w:r>
        <w:t xml:space="preserve"> </w:t>
      </w:r>
      <w:r w:rsidRPr="00973CF4">
        <w:rPr>
          <w:rFonts w:ascii="Times New Roman" w:hAnsi="Times New Roman"/>
          <w:sz w:val="22"/>
          <w:szCs w:val="22"/>
          <w:lang w:val="af-ZA"/>
        </w:rPr>
        <w:t>Thông tư số 76/2014/TT-BTC ngày 16/6/2014 của Bộ Tài chính thì tiền sử dụng đất được tính từ thời điểm giao đất hoặc quyết định cho phép chuyển mục đích sử dụng đất của cơ quan có thẩm quyền; khoản 3 Điều 108 Luật Đất đai thì thời điểm tính thu tiền sử dụng đất là thời điểm Nhà nước giao đất, cho phép chuyển mục đích sử dụng đất các quy định của pháp luật về thuế thì tính từ thời điểm cơ quan thuế có thông báo thuế; Theo quy định tại khoản 2, Điều 55 Luật Quản lý thuế thì thời hạn nộp thuế là thời hạn ghi trên thông báo của cơ quan thuế ; chính sách thu tiền sử dụng đất, pháp luật về quản lý thuế quy định hai nội dung khác nhau nên không mâu thuẫn với nhau</w:t>
      </w:r>
    </w:p>
  </w:endnote>
  <w:endnote w:id="17">
    <w:p w:rsidR="00E06502" w:rsidRPr="00E412D5" w:rsidRDefault="00E06502" w:rsidP="00B2488A">
      <w:pPr>
        <w:pStyle w:val="EndnoteText"/>
        <w:jc w:val="both"/>
        <w:rPr>
          <w:rFonts w:ascii="Times New Roman" w:hAnsi="Times New Roman"/>
        </w:rPr>
      </w:pPr>
      <w:r w:rsidRPr="00E412D5">
        <w:rPr>
          <w:rStyle w:val="EndnoteReference"/>
          <w:rFonts w:ascii="Times New Roman" w:hAnsi="Times New Roman"/>
          <w:color w:val="000000" w:themeColor="text1"/>
        </w:rPr>
        <w:endnoteRef/>
      </w:r>
      <w:r w:rsidRPr="00E412D5">
        <w:rPr>
          <w:rFonts w:ascii="Times New Roman" w:hAnsi="Times New Roman"/>
          <w:color w:val="000000" w:themeColor="text1"/>
        </w:rPr>
        <w:t xml:space="preserve"> </w:t>
      </w:r>
      <w:r w:rsidRPr="00E412D5">
        <w:rPr>
          <w:rFonts w:ascii="Times New Roman" w:hAnsi="Times New Roman"/>
          <w:color w:val="000000" w:themeColor="text1"/>
          <w:lang w:val="af-ZA"/>
        </w:rPr>
        <w:t xml:space="preserve">Việc bố trí vốn ngân sách cho NHCSXH thực hiện </w:t>
      </w:r>
      <w:r w:rsidRPr="00E412D5">
        <w:rPr>
          <w:rFonts w:ascii="Times New Roman" w:hAnsi="Times New Roman"/>
          <w:color w:val="000000" w:themeColor="text1"/>
          <w:lang w:val="it-IT"/>
        </w:rPr>
        <w:t>Chương trình cho vay mua nhà ở xã hội theo Nghị định số 100/2015/NĐ-CP ngày</w:t>
      </w:r>
      <w:r w:rsidRPr="00E412D5">
        <w:rPr>
          <w:rFonts w:ascii="Times New Roman" w:hAnsi="Times New Roman"/>
          <w:lang w:val="it-IT"/>
        </w:rPr>
        <w:t xml:space="preserve"> 20 tháng 10 năm 2015 của Chính phủ không đảm bảo (chỉ đạt 14% so với yêu cầu) kết quả là, đến nay chỉ đạt khoảng 33% so với mục tiêu đề ra trong Chiến lược, </w:t>
      </w:r>
      <w:r w:rsidRPr="00E412D5">
        <w:rPr>
          <w:rFonts w:ascii="Times New Roman" w:hAnsi="Times New Roman"/>
          <w:color w:val="000000" w:themeColor="text1"/>
          <w:lang w:val="af-ZA"/>
        </w:rPr>
        <w:t>Bộ KH&amp;ĐT đã trình Thủ tướng Chính phủ ban hành Quyết định số 1706/QĐ-TTg ngày 29/11/2019</w:t>
      </w:r>
      <w:r w:rsidRPr="00E412D5">
        <w:rPr>
          <w:rFonts w:ascii="Times New Roman" w:hAnsi="Times New Roman"/>
          <w:lang w:val="af-ZA"/>
        </w:rPr>
        <w:t xml:space="preserve"> giao 1.000 tỷ đồng vốn ngân sách nhà nước năm 2020 cho NHCSXH để thực hiện chính sách cho vay, mua nhà ở xã hội</w:t>
      </w:r>
      <w:r w:rsidRPr="00E412D5">
        <w:rPr>
          <w:rFonts w:ascii="Times New Roman" w:hAnsi="Times New Roman"/>
          <w:lang w:val="it-IT"/>
        </w:rPr>
        <w:t>.</w:t>
      </w:r>
    </w:p>
  </w:endnote>
  <w:endnote w:id="18">
    <w:p w:rsidR="00E06502" w:rsidRPr="005A61E2" w:rsidRDefault="00E06502" w:rsidP="00E06502">
      <w:pPr>
        <w:pStyle w:val="EndnoteText"/>
        <w:jc w:val="both"/>
        <w:rPr>
          <w:rFonts w:ascii="Times New Roman" w:hAnsi="Times New Roman"/>
          <w:sz w:val="22"/>
          <w:szCs w:val="22"/>
        </w:rPr>
      </w:pPr>
      <w:r w:rsidRPr="00E412D5">
        <w:rPr>
          <w:rStyle w:val="EndnoteReference"/>
          <w:rFonts w:ascii="Times New Roman" w:hAnsi="Times New Roman"/>
        </w:rPr>
        <w:endnoteRef/>
      </w:r>
      <w:r w:rsidRPr="00E412D5">
        <w:rPr>
          <w:rFonts w:ascii="Times New Roman" w:hAnsi="Times New Roman"/>
        </w:rPr>
        <w:t xml:space="preserve"> </w:t>
      </w:r>
      <w:r w:rsidRPr="00E412D5">
        <w:rPr>
          <w:rFonts w:ascii="Times New Roman" w:hAnsi="Times New Roman"/>
          <w:lang w:val="af-ZA"/>
        </w:rPr>
        <w:t xml:space="preserve">Cử tri Long An phản ánh về định mức mà Ngân hàng Chính sách xã hội đang cho học sinh, sinh viên vay là </w:t>
      </w:r>
      <w:r w:rsidRPr="00E412D5">
        <w:rPr>
          <w:rFonts w:ascii="Times New Roman" w:hAnsi="Times New Roman"/>
          <w:spacing w:val="-2"/>
          <w:lang w:val="pt-BR"/>
        </w:rPr>
        <w:t>1.500.000 đồng/tháng không còn phù hợp với tình hình giá cả thị trường hiện nay và kiến nghị nâng hạn mức vay cho phù hợp thực tiễn.</w:t>
      </w:r>
    </w:p>
  </w:endnote>
  <w:endnote w:id="19">
    <w:p w:rsidR="00E06502" w:rsidRPr="00E412D5" w:rsidRDefault="00E06502" w:rsidP="00B2488A">
      <w:pPr>
        <w:pStyle w:val="EndnoteText"/>
        <w:jc w:val="both"/>
        <w:rPr>
          <w:rFonts w:ascii="Times New Roman" w:hAnsi="Times New Roman"/>
        </w:rPr>
      </w:pPr>
      <w:r w:rsidRPr="00E412D5">
        <w:rPr>
          <w:rStyle w:val="EndnoteReference"/>
          <w:rFonts w:ascii="Times New Roman" w:hAnsi="Times New Roman"/>
        </w:rPr>
        <w:endnoteRef/>
      </w:r>
      <w:r w:rsidRPr="00E412D5">
        <w:rPr>
          <w:rFonts w:ascii="Times New Roman" w:hAnsi="Times New Roman"/>
        </w:rPr>
        <w:t xml:space="preserve"> Văn bản số 8637/NHCS-TDNN ngày 26/11/2019 của NHCSXH trả lời cử tri Long An: </w:t>
      </w:r>
      <w:r w:rsidRPr="00E412D5">
        <w:rPr>
          <w:rFonts w:ascii="Times New Roman" w:hAnsi="Times New Roman"/>
          <w:lang w:val="af-ZA"/>
        </w:rPr>
        <w:t xml:space="preserve">NCSXH đề xuất Bộ Tài chính trình </w:t>
      </w:r>
      <w:r w:rsidRPr="00E412D5">
        <w:rPr>
          <w:rFonts w:ascii="Times New Roman" w:hAnsi="Times New Roman"/>
          <w:spacing w:val="-2"/>
          <w:shd w:val="clear" w:color="auto" w:fill="FFFFFF"/>
          <w:lang w:val="af-ZA"/>
        </w:rPr>
        <w:t xml:space="preserve">Thủ tướng Chính phủ ban hành Quyết định số 1656/QĐ-TTg ngày 19/11/2019 điều chỉnh hạn mức cho vay đối với học sinh, sinh viên từ </w:t>
      </w:r>
      <w:r w:rsidRPr="00E412D5">
        <w:rPr>
          <w:rFonts w:ascii="Times New Roman" w:hAnsi="Times New Roman"/>
          <w:spacing w:val="-2"/>
          <w:lang w:val="pt-BR"/>
        </w:rPr>
        <w:t xml:space="preserve">1.500.000 đồng/tháng lên </w:t>
      </w:r>
      <w:r w:rsidRPr="00E412D5">
        <w:rPr>
          <w:rFonts w:ascii="Times New Roman" w:hAnsi="Times New Roman"/>
          <w:spacing w:val="-2"/>
          <w:shd w:val="clear" w:color="auto" w:fill="FFFFFF"/>
          <w:lang w:val="af-ZA"/>
        </w:rPr>
        <w:t>2.500.000 đồng/tháng.</w:t>
      </w:r>
    </w:p>
  </w:endnote>
  <w:endnote w:id="20">
    <w:p w:rsidR="00E06502" w:rsidRPr="00BC2228" w:rsidRDefault="00E06502" w:rsidP="00E06502">
      <w:pPr>
        <w:spacing w:before="120" w:after="120"/>
        <w:jc w:val="both"/>
        <w:rPr>
          <w:sz w:val="20"/>
          <w:szCs w:val="20"/>
          <w:lang w:val="af-ZA" w:eastAsia="en-GB"/>
        </w:rPr>
      </w:pPr>
      <w:r w:rsidRPr="00BC2228">
        <w:rPr>
          <w:rStyle w:val="EndnoteReference"/>
          <w:sz w:val="20"/>
          <w:szCs w:val="20"/>
        </w:rPr>
        <w:endnoteRef/>
      </w:r>
      <w:r w:rsidRPr="00BC2228">
        <w:rPr>
          <w:sz w:val="20"/>
          <w:szCs w:val="20"/>
        </w:rPr>
        <w:t xml:space="preserve"> </w:t>
      </w:r>
      <w:r w:rsidRPr="00BC2228">
        <w:rPr>
          <w:spacing w:val="-2"/>
          <w:sz w:val="20"/>
          <w:szCs w:val="20"/>
          <w:shd w:val="clear" w:color="auto" w:fill="FFFFFF"/>
          <w:lang w:val="af-ZA"/>
        </w:rPr>
        <w:t>Từ kỳ họp thứ 2 (năm 2016), c</w:t>
      </w:r>
      <w:r w:rsidRPr="00BC2228">
        <w:rPr>
          <w:sz w:val="20"/>
          <w:szCs w:val="20"/>
        </w:rPr>
        <w:t xml:space="preserve">ử tri tỉnh Nghệ An phản ánh </w:t>
      </w:r>
      <w:r w:rsidRPr="00BC2228">
        <w:rPr>
          <w:sz w:val="20"/>
          <w:szCs w:val="20"/>
          <w:lang w:val="af-ZA" w:eastAsia="en-GB"/>
        </w:rPr>
        <w:t>do chủ trương xã hội hóa giáo dục nên có sự chuyển đổi mô hình các trường mầm non công lập sang hình thức bán công nên xuất hiện hiện tượng: các giáo viên mầm non có thời gian dạy học trong hệ thống các trường công lập, nhưng nghỉ hưu khi đang trực tiếp giảng dậy trong hệ thống các trường bán công nên không được tính hưởng phụ cấp thâm niên đối với khoảng thời gian dạy học trong hệ thống công lập theo Quyết định 52/2013/QĐ-TTg ngày 30/8/2013 của Thủ  tướng Chính phủ, gây thiệt thòi cho nhiều giáo viên hệ mầm non.</w:t>
      </w:r>
    </w:p>
  </w:endnote>
  <w:endnote w:id="21">
    <w:p w:rsidR="00E06502" w:rsidRPr="00BC2228" w:rsidRDefault="00E06502" w:rsidP="00B2488A">
      <w:pPr>
        <w:pStyle w:val="EndnoteText"/>
        <w:jc w:val="both"/>
        <w:rPr>
          <w:rFonts w:ascii="Times New Roman" w:hAnsi="Times New Roman"/>
        </w:rPr>
      </w:pPr>
      <w:r w:rsidRPr="00BC2228">
        <w:rPr>
          <w:rStyle w:val="EndnoteReference"/>
          <w:rFonts w:ascii="Times New Roman" w:hAnsi="Times New Roman"/>
        </w:rPr>
        <w:endnoteRef/>
      </w:r>
      <w:r w:rsidRPr="00BC2228">
        <w:rPr>
          <w:rFonts w:ascii="Times New Roman" w:hAnsi="Times New Roman"/>
        </w:rPr>
        <w:t xml:space="preserve"> Văn bản số 663/BGDĐT-NGCBQLGD ngày 03/3/2020 của Bộ GD&amp;ĐT trả lời cử tri tỉnh Nghệ An: </w:t>
      </w:r>
      <w:r w:rsidRPr="00BC2228">
        <w:rPr>
          <w:rFonts w:ascii="Times New Roman" w:hAnsi="Times New Roman"/>
          <w:spacing w:val="-2"/>
          <w:shd w:val="clear" w:color="auto" w:fill="FFFFFF"/>
          <w:lang w:val="af-ZA"/>
        </w:rPr>
        <w:t xml:space="preserve">Bộ GD&amp;ĐT trình Chính phủ ban hành </w:t>
      </w:r>
      <w:r w:rsidRPr="00BC2228">
        <w:rPr>
          <w:rFonts w:ascii="Times New Roman" w:hAnsi="Times New Roman"/>
        </w:rPr>
        <w:t xml:space="preserve">Nghị định số 14/2020/NĐ-CP ngày 24/01/2020 quy định chế độ trợ cấp đối với nhà giáo đã nghỉ hưu chưa được hưởng chế độ phụ cấp thâm niên trong lương hưu để giải quyết quyền lợi đối với những giáo viên </w:t>
      </w:r>
      <w:r w:rsidRPr="00BC2228">
        <w:rPr>
          <w:rFonts w:ascii="Times New Roman" w:hAnsi="Times New Roman"/>
          <w:lang w:val="af-ZA"/>
        </w:rPr>
        <w:t>mầm non dạy trường công lập sau chuyển sang trường bán công trước khi nghỉ hưu.</w:t>
      </w:r>
    </w:p>
  </w:endnote>
  <w:endnote w:id="22">
    <w:p w:rsidR="00E06502" w:rsidRPr="00BC2228" w:rsidRDefault="00E06502" w:rsidP="00E06502">
      <w:pPr>
        <w:pStyle w:val="EndnoteText"/>
        <w:jc w:val="both"/>
        <w:rPr>
          <w:rFonts w:ascii="Times New Roman" w:hAnsi="Times New Roman"/>
        </w:rPr>
      </w:pPr>
      <w:r w:rsidRPr="00BC2228">
        <w:rPr>
          <w:rStyle w:val="EndnoteReference"/>
          <w:rFonts w:ascii="Times New Roman" w:hAnsi="Times New Roman"/>
        </w:rPr>
        <w:endnoteRef/>
      </w:r>
      <w:r w:rsidRPr="00BC2228">
        <w:rPr>
          <w:rFonts w:ascii="Times New Roman" w:hAnsi="Times New Roman"/>
        </w:rPr>
        <w:t xml:space="preserve"> </w:t>
      </w:r>
      <w:r w:rsidRPr="00BC2228">
        <w:rPr>
          <w:rFonts w:ascii="Times New Roman" w:hAnsi="Times New Roman"/>
          <w:spacing w:val="-2"/>
          <w:shd w:val="clear" w:color="auto" w:fill="FFFFFF"/>
          <w:lang w:val="af-ZA"/>
        </w:rPr>
        <w:t xml:space="preserve">Cử tri tỉnh Quảng trị kiến nghị một số tuyến đường nội bộ của thành phố Đông Hà gặp vướng mắc trong việc đấu nối với Quốc lộ 1A, đề nghị được quan tâm </w:t>
      </w:r>
      <w:r w:rsidRPr="00BC2228">
        <w:rPr>
          <w:rStyle w:val="bodytext"/>
        </w:rPr>
        <w:t xml:space="preserve">bổ sung quy hoạch các điểm đấu nối với Quốc lộ 1A để phát huy hết hiệu quả đầu tư của các công trình giao thông, đồng thời bảo vệ an toàn hành lang đường bộ. </w:t>
      </w:r>
    </w:p>
  </w:endnote>
  <w:endnote w:id="23">
    <w:p w:rsidR="00E06502" w:rsidRPr="00BC2228" w:rsidRDefault="00E06502" w:rsidP="00B2488A">
      <w:pPr>
        <w:pStyle w:val="EndnoteText"/>
        <w:jc w:val="both"/>
        <w:rPr>
          <w:rFonts w:ascii="Times New Roman" w:hAnsi="Times New Roman"/>
        </w:rPr>
      </w:pPr>
      <w:r w:rsidRPr="00BC2228">
        <w:rPr>
          <w:rStyle w:val="EndnoteReference"/>
          <w:rFonts w:ascii="Times New Roman" w:hAnsi="Times New Roman"/>
        </w:rPr>
        <w:endnoteRef/>
      </w:r>
      <w:r w:rsidRPr="00BC2228">
        <w:rPr>
          <w:rFonts w:ascii="Times New Roman" w:hAnsi="Times New Roman"/>
        </w:rPr>
        <w:t xml:space="preserve"> Gồm đường Thanh Niên (phường Đông Giang), đường Hoàng Diệu (phường Đông Thanh), nút giao thông đường Bùi Thị Xuân, thành phố Đông Hà.</w:t>
      </w:r>
    </w:p>
  </w:endnote>
  <w:endnote w:id="24">
    <w:p w:rsidR="00E06502" w:rsidRPr="00BC2228" w:rsidRDefault="00E06502" w:rsidP="00B2488A">
      <w:pPr>
        <w:pStyle w:val="EndnoteText"/>
        <w:jc w:val="both"/>
        <w:rPr>
          <w:rFonts w:ascii="Times New Roman" w:hAnsi="Times New Roman"/>
        </w:rPr>
      </w:pPr>
      <w:r w:rsidRPr="00BC2228">
        <w:rPr>
          <w:rStyle w:val="EndnoteReference"/>
          <w:rFonts w:ascii="Times New Roman" w:hAnsi="Times New Roman"/>
        </w:rPr>
        <w:endnoteRef/>
      </w:r>
      <w:r w:rsidRPr="00BC2228">
        <w:rPr>
          <w:rFonts w:ascii="Times New Roman" w:hAnsi="Times New Roman"/>
        </w:rPr>
        <w:t xml:space="preserve"> Văn bản nhận xét, đánh giá số 52PNX/ĐĐBQH ngày 28/3/2020 của Đoàn ĐBQH tỉnh Quảng Trị.</w:t>
      </w:r>
    </w:p>
  </w:endnote>
  <w:endnote w:id="25">
    <w:p w:rsidR="00E06502" w:rsidRPr="004F0250" w:rsidRDefault="00E06502" w:rsidP="00B2488A">
      <w:pPr>
        <w:spacing w:before="120" w:after="120"/>
        <w:jc w:val="both"/>
        <w:rPr>
          <w:lang w:val="pl-PL"/>
        </w:rPr>
      </w:pPr>
      <w:r w:rsidRPr="00BC2228">
        <w:rPr>
          <w:rStyle w:val="EndnoteReference"/>
          <w:sz w:val="20"/>
          <w:szCs w:val="20"/>
        </w:rPr>
        <w:endnoteRef/>
      </w:r>
      <w:r w:rsidRPr="00BC2228">
        <w:rPr>
          <w:spacing w:val="-2"/>
          <w:sz w:val="20"/>
          <w:szCs w:val="20"/>
          <w:shd w:val="clear" w:color="auto" w:fill="FFFFFF"/>
          <w:lang w:val="af-ZA"/>
        </w:rPr>
        <w:t xml:space="preserve"> Cử tri tỉnh Quảng Ninh kiến nghị về việc </w:t>
      </w:r>
      <w:r w:rsidRPr="00BC2228">
        <w:rPr>
          <w:iCs/>
          <w:color w:val="222222"/>
          <w:sz w:val="20"/>
          <w:szCs w:val="20"/>
        </w:rPr>
        <w:t xml:space="preserve">bố trí đủ kinh phí chi trả </w:t>
      </w:r>
      <w:r w:rsidRPr="00BC2228">
        <w:rPr>
          <w:iCs/>
          <w:color w:val="222222"/>
          <w:sz w:val="20"/>
          <w:szCs w:val="20"/>
          <w:lang w:val="af-ZA"/>
        </w:rPr>
        <w:t>tiền bồi thường</w:t>
      </w:r>
      <w:r w:rsidRPr="00BC2228">
        <w:rPr>
          <w:iCs/>
          <w:color w:val="222222"/>
          <w:sz w:val="20"/>
          <w:szCs w:val="20"/>
        </w:rPr>
        <w:t xml:space="preserve"> giải phóng mặt bằng, thu hồi tài sản trên đất đối với các hộ dân theo phương án </w:t>
      </w:r>
      <w:r w:rsidRPr="00BC2228">
        <w:rPr>
          <w:iCs/>
          <w:color w:val="222222"/>
          <w:sz w:val="20"/>
          <w:szCs w:val="20"/>
          <w:lang w:val="af-ZA"/>
        </w:rPr>
        <w:t>bồi thường</w:t>
      </w:r>
      <w:r w:rsidRPr="00BC2228">
        <w:rPr>
          <w:iCs/>
          <w:color w:val="222222"/>
          <w:sz w:val="20"/>
          <w:szCs w:val="20"/>
        </w:rPr>
        <w:t xml:space="preserve"> đã được phê duyệt để triển khai </w:t>
      </w:r>
      <w:r w:rsidRPr="00BC2228">
        <w:rPr>
          <w:noProof/>
          <w:sz w:val="20"/>
          <w:szCs w:val="20"/>
          <w:lang w:val="pl-PL"/>
        </w:rPr>
        <w:t>D</w:t>
      </w:r>
      <w:r w:rsidRPr="00BC2228">
        <w:rPr>
          <w:noProof/>
          <w:sz w:val="20"/>
          <w:szCs w:val="20"/>
        </w:rPr>
        <w:t xml:space="preserve">ự án Trung tâm huấn luyện quốc gia về phòng, chống khủng bố </w:t>
      </w:r>
      <w:r w:rsidRPr="00BC2228">
        <w:rPr>
          <w:sz w:val="20"/>
          <w:szCs w:val="20"/>
          <w:lang w:val="pl-PL"/>
        </w:rPr>
        <w:t>tại thị xã Quảng Yên.</w:t>
      </w:r>
    </w:p>
  </w:endnote>
  <w:endnote w:id="26">
    <w:p w:rsidR="00E06502" w:rsidRPr="004E7C72" w:rsidRDefault="00E06502" w:rsidP="006B627B">
      <w:pPr>
        <w:tabs>
          <w:tab w:val="left" w:pos="3024"/>
        </w:tabs>
        <w:jc w:val="both"/>
        <w:rPr>
          <w:sz w:val="22"/>
          <w:szCs w:val="22"/>
        </w:rPr>
      </w:pPr>
      <w:r w:rsidRPr="004E7C72">
        <w:rPr>
          <w:rStyle w:val="EndnoteReference"/>
          <w:sz w:val="22"/>
          <w:szCs w:val="22"/>
        </w:rPr>
        <w:endnoteRef/>
      </w:r>
      <w:r w:rsidRPr="004E7C72">
        <w:rPr>
          <w:sz w:val="22"/>
          <w:szCs w:val="22"/>
        </w:rPr>
        <w:t xml:space="preserve">Triển khai ứng dụng khoa học công nghệ hỗ trợ quản lý và kết nối hoạt động vận tải hành khách theo hợp đồng điện tử </w:t>
      </w:r>
    </w:p>
  </w:endnote>
  <w:endnote w:id="27">
    <w:p w:rsidR="00E06502" w:rsidRPr="004E7C72" w:rsidRDefault="00E06502" w:rsidP="00D27184">
      <w:pPr>
        <w:pStyle w:val="EndnoteText"/>
        <w:jc w:val="both"/>
        <w:rPr>
          <w:rFonts w:ascii="Times New Roman" w:hAnsi="Times New Roman"/>
          <w:sz w:val="22"/>
          <w:szCs w:val="22"/>
        </w:rPr>
      </w:pPr>
      <w:r w:rsidRPr="004E7C72">
        <w:rPr>
          <w:rStyle w:val="EndnoteReference"/>
          <w:rFonts w:ascii="Times New Roman" w:hAnsi="Times New Roman"/>
          <w:sz w:val="22"/>
          <w:szCs w:val="22"/>
        </w:rPr>
        <w:endnoteRef/>
      </w:r>
      <w:r w:rsidRPr="004E7C72">
        <w:rPr>
          <w:rFonts w:ascii="Times New Roman" w:hAnsi="Times New Roman"/>
          <w:sz w:val="22"/>
          <w:szCs w:val="22"/>
        </w:rPr>
        <w:t>Theo phản ánh của Đoàn ĐBQH tỉnh Quảng Nam, trên địa bàn tỉnh đã xuất hiện taxi công nghệ hoạt động không phép, cạnh tranh trực tiếp và làm ảnh hưởng đến hoạt động sản xuất, kinh doanh của các loại hình kinh doanh vận tải hành khách được Nhà nước cấp phép trên địa bàn,... (Văn bản số 61/ĐĐBQH-VP ngày 21/8/2019 của Đoàn ĐBQH tỉnh Quảng Nam).</w:t>
      </w:r>
    </w:p>
  </w:endnote>
  <w:endnote w:id="28">
    <w:p w:rsidR="00E06502" w:rsidRPr="004E7C72" w:rsidRDefault="00E06502" w:rsidP="00B4775A">
      <w:pPr>
        <w:pStyle w:val="EndnoteText"/>
        <w:jc w:val="both"/>
        <w:rPr>
          <w:rFonts w:ascii="Times New Roman" w:hAnsi="Times New Roman"/>
          <w:sz w:val="22"/>
          <w:szCs w:val="22"/>
        </w:rPr>
      </w:pPr>
      <w:r w:rsidRPr="004E7C72">
        <w:rPr>
          <w:rStyle w:val="EndnoteReference"/>
          <w:rFonts w:ascii="Times New Roman" w:hAnsi="Times New Roman"/>
          <w:sz w:val="22"/>
          <w:szCs w:val="22"/>
        </w:rPr>
        <w:endnoteRef/>
      </w:r>
      <w:r w:rsidRPr="004E7C72">
        <w:rPr>
          <w:rFonts w:ascii="Times New Roman" w:hAnsi="Times New Roman"/>
          <w:sz w:val="22"/>
          <w:szCs w:val="22"/>
        </w:rPr>
        <w:t xml:space="preserve"> Thay thế Nghị định số 86/2014/NĐ-CP ngày 10/9/2014 của Chính phủ </w:t>
      </w:r>
      <w:r w:rsidRPr="004E7C72">
        <w:rPr>
          <w:rFonts w:ascii="Times New Roman" w:hAnsi="Times New Roman"/>
          <w:sz w:val="22"/>
          <w:szCs w:val="22"/>
          <w:lang w:val="sv-SE"/>
        </w:rPr>
        <w:t>về kinh doanh và điều kiện kinh doanh vận tải bằng xe ô tô.</w:t>
      </w:r>
    </w:p>
  </w:endnote>
  <w:endnote w:id="29">
    <w:p w:rsidR="00E06502" w:rsidRPr="004E7C72" w:rsidRDefault="00E06502" w:rsidP="006B627B">
      <w:pPr>
        <w:pStyle w:val="EndnoteText"/>
        <w:jc w:val="both"/>
        <w:rPr>
          <w:rFonts w:ascii="Times New Roman" w:hAnsi="Times New Roman"/>
          <w:sz w:val="22"/>
          <w:szCs w:val="22"/>
        </w:rPr>
      </w:pPr>
      <w:r w:rsidRPr="004E7C72">
        <w:rPr>
          <w:rStyle w:val="EndnoteReference"/>
          <w:rFonts w:ascii="Times New Roman" w:hAnsi="Times New Roman"/>
          <w:sz w:val="22"/>
          <w:szCs w:val="22"/>
        </w:rPr>
        <w:endnoteRef/>
      </w:r>
      <w:r w:rsidRPr="004E7C72">
        <w:rPr>
          <w:rFonts w:ascii="Times New Roman" w:hAnsi="Times New Roman"/>
          <w:sz w:val="22"/>
          <w:szCs w:val="22"/>
        </w:rPr>
        <w:t xml:space="preserve"> </w:t>
      </w:r>
      <w:r w:rsidRPr="004E7C72">
        <w:rPr>
          <w:rFonts w:ascii="Times New Roman" w:hAnsi="Times New Roman"/>
          <w:spacing w:val="4"/>
          <w:sz w:val="22"/>
          <w:szCs w:val="22"/>
        </w:rPr>
        <w:t>Bộ GTVT đã trình và được Thủ tướng Chính phủ có ý kiến thống nhất việc điều chuyển tài sản kết cấu hạ tầng giao thông đường bộ (tại văn bản số 9623/VPCP-CN ngày 23/10/2019 của Văn phòng Chính phủ). Trên cơ sở đó, Bộ Tài chính đã ban hành các quyết định về điều chuyển tài sản kết cấu hạ tầng giao thông các tuyến đường bộ từ 42 địa phương về Bộ GTVT quản lý theo quy định của pháp luật. Như vậy, thủ tục điều chuyển tài sản kết cấu hạ tầng giao thông của các tuyến đường bộ trên đã thực hiện hoàn thành (Văn bản số 2723/BGTVT-VP ngày 24/3/2020 của Bộ GTVT).</w:t>
      </w:r>
    </w:p>
  </w:endnote>
  <w:endnote w:id="30">
    <w:p w:rsidR="00E06502" w:rsidRPr="009C2FA0" w:rsidRDefault="00E06502">
      <w:pPr>
        <w:pStyle w:val="EndnoteText"/>
        <w:rPr>
          <w:color w:val="000000" w:themeColor="text1"/>
        </w:rPr>
      </w:pPr>
      <w:r>
        <w:rPr>
          <w:rStyle w:val="EndnoteReference"/>
        </w:rPr>
        <w:endnoteRef/>
      </w:r>
      <w:r>
        <w:t xml:space="preserve"> </w:t>
      </w:r>
      <w:r w:rsidRPr="009C2FA0">
        <w:rPr>
          <w:rFonts w:ascii="Times New Roman" w:hAnsi="Times New Roman"/>
          <w:color w:val="000000" w:themeColor="text1"/>
          <w:sz w:val="22"/>
          <w:szCs w:val="22"/>
        </w:rPr>
        <w:t>Quyết định số 11/2017/QĐ-TTg ngày 11/4/2017 về cơ chế khuyến khích phát triển các dự án điện mặt trời tại Việt Nam của Thủ Tướng Chính phủ</w:t>
      </w:r>
    </w:p>
  </w:endnote>
  <w:endnote w:id="31">
    <w:p w:rsidR="00E06502" w:rsidRPr="004E7C72" w:rsidRDefault="00E06502" w:rsidP="006B627B">
      <w:pPr>
        <w:pStyle w:val="EndnoteText"/>
        <w:jc w:val="both"/>
        <w:rPr>
          <w:rFonts w:ascii="Times New Roman" w:hAnsi="Times New Roman"/>
          <w:sz w:val="22"/>
          <w:szCs w:val="22"/>
        </w:rPr>
      </w:pPr>
      <w:r w:rsidRPr="004E7C72">
        <w:rPr>
          <w:rStyle w:val="EndnoteReference"/>
          <w:rFonts w:ascii="Times New Roman" w:hAnsi="Times New Roman"/>
          <w:sz w:val="22"/>
          <w:szCs w:val="22"/>
        </w:rPr>
        <w:endnoteRef/>
      </w:r>
      <w:r w:rsidRPr="004E7C72">
        <w:rPr>
          <w:rFonts w:ascii="Times New Roman" w:hAnsi="Times New Roman"/>
          <w:sz w:val="22"/>
          <w:szCs w:val="22"/>
        </w:rPr>
        <w:t xml:space="preserve"> Thay thế Nghị định </w:t>
      </w:r>
      <w:r w:rsidRPr="004E7C72">
        <w:rPr>
          <w:rFonts w:ascii="Times New Roman" w:hAnsi="Times New Roman"/>
          <w:color w:val="333333"/>
          <w:sz w:val="22"/>
          <w:szCs w:val="22"/>
          <w:shd w:val="clear" w:color="auto" w:fill="FFFFFF"/>
        </w:rPr>
        <w:t>số 46/2016/NĐ-CP ngày 26/5/2016 của Chính phủ quy định xử phạt vi phạm hành chính trong lĩnh vực giao thông đường bộ và đường sắt.</w:t>
      </w:r>
    </w:p>
  </w:endnote>
  <w:endnote w:id="32">
    <w:p w:rsidR="00E06502" w:rsidRPr="004E7C72" w:rsidRDefault="00E06502" w:rsidP="006B627B">
      <w:pPr>
        <w:pStyle w:val="EndnoteText"/>
        <w:jc w:val="both"/>
        <w:rPr>
          <w:rFonts w:ascii="Times New Roman" w:hAnsi="Times New Roman"/>
          <w:sz w:val="22"/>
          <w:szCs w:val="22"/>
        </w:rPr>
      </w:pPr>
      <w:r w:rsidRPr="004E7C72">
        <w:rPr>
          <w:rStyle w:val="EndnoteReference"/>
          <w:rFonts w:ascii="Times New Roman" w:hAnsi="Times New Roman"/>
          <w:sz w:val="22"/>
          <w:szCs w:val="22"/>
        </w:rPr>
        <w:endnoteRef/>
      </w:r>
      <w:r w:rsidRPr="004E7C72">
        <w:rPr>
          <w:rFonts w:ascii="Times New Roman" w:hAnsi="Times New Roman"/>
          <w:sz w:val="22"/>
          <w:szCs w:val="22"/>
        </w:rPr>
        <w:t xml:space="preserve"> </w:t>
      </w:r>
      <w:r w:rsidRPr="004E7C72">
        <w:rPr>
          <w:rFonts w:ascii="Times New Roman" w:hAnsi="Times New Roman"/>
          <w:sz w:val="22"/>
          <w:szCs w:val="22"/>
          <w:lang w:val="af-ZA"/>
        </w:rPr>
        <w:t>Nghị định số 88/2019/NĐ-CP ngày 14/11/2019 Quy định về xử phạt hành chính trong lĩnh vực tiền tệ và ngân hàng (</w:t>
      </w:r>
      <w:r w:rsidRPr="004E7C72">
        <w:rPr>
          <w:rFonts w:ascii="Times New Roman" w:hAnsi="Times New Roman"/>
          <w:color w:val="000000"/>
          <w:sz w:val="22"/>
          <w:szCs w:val="22"/>
          <w:shd w:val="clear" w:color="auto" w:fill="FFFFFF"/>
        </w:rPr>
        <w:t xml:space="preserve"> thay thế Nghị định </w:t>
      </w:r>
      <w:r w:rsidRPr="006B627B">
        <w:rPr>
          <w:rFonts w:ascii="Times New Roman" w:hAnsi="Times New Roman"/>
          <w:color w:val="000000"/>
          <w:sz w:val="22"/>
          <w:szCs w:val="22"/>
          <w:shd w:val="clear" w:color="auto" w:fill="FFFFFF"/>
        </w:rPr>
        <w:t>số </w:t>
      </w:r>
      <w:hyperlink r:id="rId1" w:tgtFrame="_blank" w:tooltip="Nghị định 96/2014/NĐ-CP" w:history="1">
        <w:r w:rsidRPr="006B627B">
          <w:rPr>
            <w:rStyle w:val="Hyperlink"/>
            <w:rFonts w:ascii="Times New Roman" w:hAnsi="Times New Roman"/>
            <w:color w:val="0E70C3"/>
            <w:sz w:val="22"/>
            <w:szCs w:val="22"/>
            <w:u w:val="none"/>
            <w:shd w:val="clear" w:color="auto" w:fill="FFFFFF"/>
          </w:rPr>
          <w:t>96/2014/NĐ-CP</w:t>
        </w:r>
      </w:hyperlink>
      <w:r w:rsidRPr="004E7C72">
        <w:rPr>
          <w:rFonts w:ascii="Times New Roman" w:hAnsi="Times New Roman"/>
          <w:color w:val="000000"/>
          <w:sz w:val="22"/>
          <w:szCs w:val="22"/>
          <w:shd w:val="clear" w:color="auto" w:fill="FFFFFF"/>
        </w:rPr>
        <w:t> ngày 17/10/2014).</w:t>
      </w:r>
      <w:r w:rsidRPr="004E7C72">
        <w:rPr>
          <w:rFonts w:ascii="Times New Roman" w:hAnsi="Times New Roman"/>
          <w:sz w:val="22"/>
          <w:szCs w:val="22"/>
          <w:lang w:val="af-ZA"/>
        </w:rPr>
        <w:t xml:space="preserve"> </w:t>
      </w:r>
    </w:p>
  </w:endnote>
  <w:endnote w:id="33">
    <w:p w:rsidR="00E06502" w:rsidRPr="004E7C72" w:rsidRDefault="00E06502" w:rsidP="006B627B">
      <w:pPr>
        <w:pStyle w:val="EndnoteText"/>
        <w:jc w:val="both"/>
        <w:rPr>
          <w:rFonts w:ascii="Times New Roman" w:hAnsi="Times New Roman"/>
          <w:sz w:val="22"/>
          <w:szCs w:val="22"/>
        </w:rPr>
      </w:pPr>
      <w:r w:rsidRPr="004E7C72">
        <w:rPr>
          <w:rStyle w:val="EndnoteReference"/>
          <w:rFonts w:ascii="Times New Roman" w:hAnsi="Times New Roman"/>
          <w:sz w:val="22"/>
          <w:szCs w:val="22"/>
        </w:rPr>
        <w:endnoteRef/>
      </w:r>
      <w:r w:rsidRPr="004E7C72">
        <w:rPr>
          <w:rFonts w:ascii="Times New Roman" w:hAnsi="Times New Roman"/>
          <w:sz w:val="22"/>
          <w:szCs w:val="22"/>
        </w:rPr>
        <w:t xml:space="preserve"> Nghị định số 36/2020/NĐ-CP ngày 24/3/2020 Quy định về xử phạt vi phạm hành chính trong lĩnh vực tài nguyên nước và khoáng sản (Thay thế Nghị định số 33/2017/NĐ-CP ngày 03/4/2017)</w:t>
      </w:r>
    </w:p>
  </w:endnote>
  <w:endnote w:id="34">
    <w:p w:rsidR="00E06502" w:rsidRPr="009C2FA0" w:rsidRDefault="00E06502">
      <w:pPr>
        <w:pStyle w:val="EndnoteText"/>
        <w:rPr>
          <w:rFonts w:ascii="Times New Roman" w:hAnsi="Times New Roman"/>
          <w:color w:val="FF0000"/>
        </w:rPr>
      </w:pPr>
      <w:r>
        <w:rPr>
          <w:rStyle w:val="EndnoteReference"/>
        </w:rPr>
        <w:endnoteRef/>
      </w:r>
      <w:r>
        <w:t xml:space="preserve"> </w:t>
      </w:r>
      <w:r w:rsidRPr="009C2FA0">
        <w:rPr>
          <w:rFonts w:ascii="Times New Roman" w:hAnsi="Times New Roman"/>
          <w:color w:val="1D2228"/>
          <w:sz w:val="22"/>
          <w:szCs w:val="22"/>
          <w:shd w:val="clear" w:color="auto" w:fill="FFFFFF"/>
        </w:rPr>
        <w:t xml:space="preserve">Nghị quyết số 18-NQ/TW của Ban chấp hành TW khóa XII  ngày 25/10/2017 về tiếp tục </w:t>
      </w:r>
      <w:r w:rsidRPr="009C2FA0">
        <w:rPr>
          <w:rFonts w:ascii="Times New Roman" w:hAnsi="Times New Roman" w:hint="eastAsia"/>
          <w:color w:val="1D2228"/>
          <w:sz w:val="22"/>
          <w:szCs w:val="22"/>
          <w:shd w:val="clear" w:color="auto" w:fill="FFFFFF"/>
        </w:rPr>
        <w:t>đ</w:t>
      </w:r>
      <w:r w:rsidRPr="009C2FA0">
        <w:rPr>
          <w:rFonts w:ascii="Times New Roman" w:hAnsi="Times New Roman"/>
          <w:color w:val="1D2228"/>
          <w:sz w:val="22"/>
          <w:szCs w:val="22"/>
          <w:shd w:val="clear" w:color="auto" w:fill="FFFFFF"/>
        </w:rPr>
        <w:t xml:space="preserve">ổi mới, sắp xếp tổ chức bộ máy của hệ thống chính trị tinh gọn, hoạt </w:t>
      </w:r>
      <w:r w:rsidRPr="009C2FA0">
        <w:rPr>
          <w:rFonts w:ascii="Times New Roman" w:hAnsi="Times New Roman" w:hint="eastAsia"/>
          <w:color w:val="1D2228"/>
          <w:sz w:val="22"/>
          <w:szCs w:val="22"/>
          <w:shd w:val="clear" w:color="auto" w:fill="FFFFFF"/>
        </w:rPr>
        <w:t>đ</w:t>
      </w:r>
      <w:r w:rsidRPr="009C2FA0">
        <w:rPr>
          <w:rFonts w:ascii="Times New Roman" w:hAnsi="Times New Roman"/>
          <w:color w:val="1D2228"/>
          <w:sz w:val="22"/>
          <w:szCs w:val="22"/>
          <w:shd w:val="clear" w:color="auto" w:fill="FFFFFF"/>
        </w:rPr>
        <w:t>ộng hiệu lực, hiệu quả;</w:t>
      </w:r>
      <w:r w:rsidRPr="009C2FA0">
        <w:rPr>
          <w:rFonts w:ascii="Times New Roman" w:hAnsi="Times New Roman"/>
          <w:b/>
          <w:bCs/>
          <w:color w:val="1D2228"/>
          <w:sz w:val="22"/>
          <w:szCs w:val="22"/>
          <w:shd w:val="clear" w:color="auto" w:fill="FFFFFF"/>
        </w:rPr>
        <w:t>  </w:t>
      </w:r>
      <w:r w:rsidRPr="009C2FA0">
        <w:rPr>
          <w:rFonts w:ascii="Times New Roman" w:hAnsi="Times New Roman"/>
          <w:color w:val="1D2228"/>
          <w:sz w:val="22"/>
          <w:szCs w:val="22"/>
          <w:shd w:val="clear" w:color="auto" w:fill="FFFFFF"/>
        </w:rPr>
        <w:t xml:space="preserve">Nghị quyết số 653/2019/UBTVQH14 ngày 12/3/2019 của UBTVQH về việc sắp xếp các </w:t>
      </w:r>
      <w:r w:rsidRPr="009C2FA0">
        <w:rPr>
          <w:rFonts w:ascii="Times New Roman" w:hAnsi="Times New Roman" w:hint="eastAsia"/>
          <w:color w:val="1D2228"/>
          <w:sz w:val="22"/>
          <w:szCs w:val="22"/>
          <w:shd w:val="clear" w:color="auto" w:fill="FFFFFF"/>
        </w:rPr>
        <w:t>đơ</w:t>
      </w:r>
      <w:r w:rsidRPr="009C2FA0">
        <w:rPr>
          <w:rFonts w:ascii="Times New Roman" w:hAnsi="Times New Roman"/>
          <w:color w:val="1D2228"/>
          <w:sz w:val="22"/>
          <w:szCs w:val="22"/>
          <w:shd w:val="clear" w:color="auto" w:fill="FFFFFF"/>
        </w:rPr>
        <w:t xml:space="preserve">n vị hành chính cấp huyện, cấp xã trong giai </w:t>
      </w:r>
      <w:r w:rsidRPr="009C2FA0">
        <w:rPr>
          <w:rFonts w:ascii="Times New Roman" w:hAnsi="Times New Roman" w:hint="eastAsia"/>
          <w:color w:val="1D2228"/>
          <w:sz w:val="22"/>
          <w:szCs w:val="22"/>
          <w:shd w:val="clear" w:color="auto" w:fill="FFFFFF"/>
        </w:rPr>
        <w:t>đ</w:t>
      </w:r>
      <w:r w:rsidRPr="009C2FA0">
        <w:rPr>
          <w:rFonts w:ascii="Times New Roman" w:hAnsi="Times New Roman"/>
          <w:color w:val="1D2228"/>
          <w:sz w:val="22"/>
          <w:szCs w:val="22"/>
          <w:shd w:val="clear" w:color="auto" w:fill="FFFFFF"/>
        </w:rPr>
        <w:t xml:space="preserve">oạn 2019 - 2021, Nghị quyết số 32/NQ-CP ngày 14/5/2019 của Chính phủ ban hành Kế hoạch thực hiện sắp xếp các </w:t>
      </w:r>
      <w:r w:rsidRPr="009C2FA0">
        <w:rPr>
          <w:rFonts w:ascii="Times New Roman" w:hAnsi="Times New Roman" w:hint="eastAsia"/>
          <w:color w:val="1D2228"/>
          <w:sz w:val="22"/>
          <w:szCs w:val="22"/>
          <w:shd w:val="clear" w:color="auto" w:fill="FFFFFF"/>
        </w:rPr>
        <w:t>đơ</w:t>
      </w:r>
      <w:r w:rsidRPr="009C2FA0">
        <w:rPr>
          <w:rFonts w:ascii="Times New Roman" w:hAnsi="Times New Roman"/>
          <w:color w:val="1D2228"/>
          <w:sz w:val="22"/>
          <w:szCs w:val="22"/>
          <w:shd w:val="clear" w:color="auto" w:fill="FFFFFF"/>
        </w:rPr>
        <w:t xml:space="preserve">n vị hành chính cấp huyện, cấp xã trong giai </w:t>
      </w:r>
      <w:r w:rsidRPr="009C2FA0">
        <w:rPr>
          <w:rFonts w:ascii="Times New Roman" w:hAnsi="Times New Roman" w:hint="eastAsia"/>
          <w:color w:val="1D2228"/>
          <w:sz w:val="22"/>
          <w:szCs w:val="22"/>
          <w:shd w:val="clear" w:color="auto" w:fill="FFFFFF"/>
        </w:rPr>
        <w:t>đ</w:t>
      </w:r>
      <w:r w:rsidRPr="009C2FA0">
        <w:rPr>
          <w:rFonts w:ascii="Times New Roman" w:hAnsi="Times New Roman"/>
          <w:color w:val="1D2228"/>
          <w:sz w:val="22"/>
          <w:szCs w:val="22"/>
          <w:shd w:val="clear" w:color="auto" w:fill="FFFFFF"/>
        </w:rPr>
        <w:t xml:space="preserve">oạn 2019 </w:t>
      </w:r>
      <w:r w:rsidRPr="009C2FA0">
        <w:rPr>
          <w:rFonts w:ascii="Times New Roman" w:hAnsi="Times New Roman" w:hint="eastAsia"/>
          <w:color w:val="1D2228"/>
          <w:sz w:val="22"/>
          <w:szCs w:val="22"/>
          <w:shd w:val="clear" w:color="auto" w:fill="FFFFFF"/>
        </w:rPr>
        <w:t>–</w:t>
      </w:r>
      <w:r w:rsidRPr="009C2FA0">
        <w:rPr>
          <w:rFonts w:ascii="Times New Roman" w:hAnsi="Times New Roman"/>
          <w:color w:val="1D2228"/>
          <w:sz w:val="22"/>
          <w:szCs w:val="22"/>
          <w:shd w:val="clear" w:color="auto" w:fill="FFFFFF"/>
        </w:rPr>
        <w:t xml:space="preserve"> 2021.</w:t>
      </w:r>
    </w:p>
  </w:endnote>
  <w:endnote w:id="35">
    <w:p w:rsidR="00E06502" w:rsidRPr="009C2FA0" w:rsidRDefault="00E06502">
      <w:pPr>
        <w:pStyle w:val="EndnoteText"/>
        <w:rPr>
          <w:rFonts w:ascii="Times New Roman" w:hAnsi="Times New Roman"/>
        </w:rPr>
      </w:pPr>
      <w:r>
        <w:rPr>
          <w:rStyle w:val="EndnoteReference"/>
        </w:rPr>
        <w:endnoteRef/>
      </w:r>
      <w:r>
        <w:t xml:space="preserve"> </w:t>
      </w:r>
      <w:r w:rsidRPr="009C2FA0">
        <w:rPr>
          <w:rFonts w:ascii="Times New Roman" w:hAnsi="Times New Roman"/>
        </w:rPr>
        <w:t>Còn Thành phố Hồ Chí Minh và tỉnh Kiên giang</w:t>
      </w:r>
      <w:r>
        <w:rPr>
          <w:rFonts w:ascii="Times New Roman" w:hAnsi="Times New Roman"/>
        </w:rPr>
        <w:t xml:space="preserve"> (theo số liệu tại văn bản số 2301/BNV-VP ngày 07/05/2020 của Bộ Nội vụ)</w:t>
      </w:r>
    </w:p>
  </w:endnote>
  <w:endnote w:id="36">
    <w:p w:rsidR="00E06502" w:rsidRPr="004E7C72" w:rsidRDefault="00E06502" w:rsidP="006B627B">
      <w:pPr>
        <w:pStyle w:val="EndnoteText"/>
        <w:jc w:val="both"/>
        <w:rPr>
          <w:rFonts w:ascii="Times New Roman" w:hAnsi="Times New Roman"/>
          <w:sz w:val="22"/>
          <w:szCs w:val="22"/>
        </w:rPr>
      </w:pPr>
      <w:r w:rsidRPr="004E7C72">
        <w:rPr>
          <w:rStyle w:val="EndnoteReference"/>
          <w:rFonts w:ascii="Times New Roman" w:hAnsi="Times New Roman"/>
          <w:sz w:val="22"/>
          <w:szCs w:val="22"/>
        </w:rPr>
        <w:endnoteRef/>
      </w:r>
      <w:r w:rsidRPr="004E7C72">
        <w:rPr>
          <w:rFonts w:ascii="Times New Roman" w:hAnsi="Times New Roman"/>
          <w:sz w:val="22"/>
          <w:szCs w:val="22"/>
        </w:rPr>
        <w:t xml:space="preserve"> Bắc Ninh, Bắc Giang, Bến Tre, Bình Định, Hải Dương, Hưng Yên, Lạng Sơn, Lào Cai, Long An, Tây Ninh, Thanh Hóa, Tiền Giang, Trà Vinh, Tuyên Quang, Tp Hồ Chí Minh,...</w:t>
      </w:r>
    </w:p>
  </w:endnote>
  <w:endnote w:id="37">
    <w:p w:rsidR="00E06502" w:rsidRPr="004E7C72" w:rsidRDefault="00E06502" w:rsidP="006B627B">
      <w:pPr>
        <w:jc w:val="both"/>
        <w:rPr>
          <w:sz w:val="22"/>
          <w:szCs w:val="22"/>
        </w:rPr>
      </w:pPr>
      <w:r w:rsidRPr="004E7C72">
        <w:rPr>
          <w:rStyle w:val="EndnoteReference"/>
          <w:sz w:val="22"/>
          <w:szCs w:val="22"/>
        </w:rPr>
        <w:endnoteRef/>
      </w:r>
      <w:r w:rsidRPr="004E7C72">
        <w:rPr>
          <w:sz w:val="22"/>
          <w:szCs w:val="22"/>
        </w:rPr>
        <w:t xml:space="preserve"> Văn bản số 283/TANDTC-PC ngày 31/12/2019 của TANDTC trả lời cử tri tỉnh Bến Tre.</w:t>
      </w:r>
    </w:p>
  </w:endnote>
  <w:endnote w:id="38">
    <w:p w:rsidR="00E06502" w:rsidRPr="004E7C72" w:rsidRDefault="00E06502" w:rsidP="006B627B">
      <w:pPr>
        <w:jc w:val="both"/>
        <w:rPr>
          <w:sz w:val="22"/>
          <w:szCs w:val="22"/>
        </w:rPr>
      </w:pPr>
      <w:r w:rsidRPr="004E7C72">
        <w:rPr>
          <w:rStyle w:val="EndnoteReference"/>
          <w:sz w:val="22"/>
          <w:szCs w:val="22"/>
        </w:rPr>
        <w:endnoteRef/>
      </w:r>
      <w:r w:rsidRPr="004E7C72">
        <w:rPr>
          <w:sz w:val="22"/>
          <w:szCs w:val="22"/>
        </w:rPr>
        <w:t xml:space="preserve"> Văn bản số 52/VKSTC-V14 ngày 06/01/2020 của VKSNDTC trả lời cử tri tỉnh Trà Vinh.</w:t>
      </w:r>
    </w:p>
  </w:endnote>
  <w:endnote w:id="39">
    <w:p w:rsidR="00E06502" w:rsidRPr="00BA622C" w:rsidRDefault="00E06502" w:rsidP="006B5DEC">
      <w:pPr>
        <w:pStyle w:val="EndnoteText"/>
        <w:jc w:val="both"/>
        <w:rPr>
          <w:rFonts w:ascii="Times New Roman" w:hAnsi="Times New Roman"/>
          <w:b/>
        </w:rPr>
      </w:pPr>
      <w:r w:rsidRPr="00BC2228">
        <w:rPr>
          <w:rStyle w:val="EndnoteReference"/>
          <w:rFonts w:ascii="Times New Roman" w:hAnsi="Times New Roman"/>
          <w:b/>
        </w:rPr>
        <w:endnoteRef/>
      </w:r>
      <w:r w:rsidRPr="00BC2228">
        <w:rPr>
          <w:rFonts w:ascii="Times New Roman" w:hAnsi="Times New Roman"/>
          <w:b/>
        </w:rPr>
        <w:t xml:space="preserve"> </w:t>
      </w:r>
      <w:r w:rsidRPr="009C2FA0">
        <w:rPr>
          <w:rStyle w:val="Strong"/>
          <w:rFonts w:ascii="Times New Roman" w:hAnsi="Times New Roman"/>
          <w:b w:val="0"/>
          <w:color w:val="000000"/>
        </w:rPr>
        <w:t xml:space="preserve">Công văn số 45/TANDTC-PC Ngày 30/3/2020 của Hội đồng Thẩm phán Tòa án nhân dân tối cao hướng dẫn về việc xét xử tội phạm liên quan đến phòng, chống dịch bệnh Covid-19. </w:t>
      </w:r>
    </w:p>
  </w:endnote>
  <w:endnote w:id="40">
    <w:p w:rsidR="00E06502" w:rsidRPr="004E7C72" w:rsidRDefault="00E06502" w:rsidP="006B627B">
      <w:pPr>
        <w:pStyle w:val="EndnoteText"/>
        <w:jc w:val="both"/>
        <w:rPr>
          <w:rFonts w:ascii="Times New Roman" w:hAnsi="Times New Roman"/>
          <w:sz w:val="22"/>
          <w:szCs w:val="22"/>
        </w:rPr>
      </w:pPr>
      <w:r w:rsidRPr="004E7C72">
        <w:rPr>
          <w:rStyle w:val="EndnoteReference"/>
          <w:rFonts w:ascii="Times New Roman" w:hAnsi="Times New Roman"/>
          <w:sz w:val="22"/>
          <w:szCs w:val="22"/>
        </w:rPr>
        <w:endnoteRef/>
      </w:r>
      <w:r w:rsidRPr="004E7C72">
        <w:rPr>
          <w:rFonts w:ascii="Times New Roman" w:hAnsi="Times New Roman"/>
          <w:sz w:val="22"/>
          <w:szCs w:val="22"/>
        </w:rPr>
        <w:t xml:space="preserve"> </w:t>
      </w:r>
      <w:r w:rsidRPr="004E7C72">
        <w:rPr>
          <w:rFonts w:ascii="Times New Roman" w:hAnsi="Times New Roman"/>
          <w:sz w:val="22"/>
          <w:szCs w:val="22"/>
          <w:lang w:eastAsia="vi-VN"/>
        </w:rPr>
        <w:t>Văn bản số 55/BNV-CQĐP ngày 06/1/2020 của Bộ Nội vụ.</w:t>
      </w:r>
    </w:p>
  </w:endnote>
  <w:endnote w:id="41">
    <w:p w:rsidR="00E06502" w:rsidRPr="004E7C72" w:rsidRDefault="00E06502" w:rsidP="006B627B">
      <w:pPr>
        <w:pStyle w:val="EndnoteText"/>
        <w:jc w:val="both"/>
        <w:rPr>
          <w:rFonts w:ascii="Times New Roman" w:hAnsi="Times New Roman"/>
          <w:sz w:val="22"/>
          <w:szCs w:val="22"/>
        </w:rPr>
      </w:pPr>
      <w:r w:rsidRPr="004E7C72">
        <w:rPr>
          <w:rStyle w:val="EndnoteReference"/>
          <w:rFonts w:ascii="Times New Roman" w:hAnsi="Times New Roman"/>
          <w:sz w:val="22"/>
          <w:szCs w:val="22"/>
        </w:rPr>
        <w:endnoteRef/>
      </w:r>
      <w:r w:rsidRPr="004E7C72">
        <w:rPr>
          <w:rFonts w:ascii="Times New Roman" w:hAnsi="Times New Roman"/>
          <w:sz w:val="22"/>
          <w:szCs w:val="22"/>
        </w:rPr>
        <w:t xml:space="preserve"> </w:t>
      </w:r>
      <w:r w:rsidRPr="004E7C72">
        <w:rPr>
          <w:rFonts w:ascii="Times New Roman" w:hAnsi="Times New Roman"/>
          <w:sz w:val="22"/>
          <w:szCs w:val="22"/>
          <w:lang w:eastAsia="vi-VN"/>
        </w:rPr>
        <w:t>Văn bản số 55/BNV-CQĐP ngày 06/1/2020 của Bộ Nội vụ.</w:t>
      </w:r>
    </w:p>
  </w:endnote>
  <w:endnote w:id="42">
    <w:p w:rsidR="00E06502" w:rsidRPr="004E7C72" w:rsidRDefault="00E06502" w:rsidP="006B627B">
      <w:pPr>
        <w:pStyle w:val="EndnoteText"/>
        <w:jc w:val="both"/>
        <w:rPr>
          <w:rFonts w:ascii="Times New Roman" w:hAnsi="Times New Roman"/>
          <w:sz w:val="22"/>
          <w:szCs w:val="22"/>
        </w:rPr>
      </w:pPr>
      <w:r w:rsidRPr="004E7C72">
        <w:rPr>
          <w:rStyle w:val="EndnoteReference"/>
          <w:rFonts w:ascii="Times New Roman" w:hAnsi="Times New Roman"/>
          <w:sz w:val="22"/>
          <w:szCs w:val="22"/>
        </w:rPr>
        <w:endnoteRef/>
      </w:r>
      <w:r w:rsidRPr="004E7C72">
        <w:rPr>
          <w:rFonts w:ascii="Times New Roman" w:hAnsi="Times New Roman"/>
          <w:sz w:val="22"/>
          <w:szCs w:val="22"/>
        </w:rPr>
        <w:t xml:space="preserve"> </w:t>
      </w:r>
      <w:r w:rsidRPr="004E7C72">
        <w:rPr>
          <w:rFonts w:ascii="Times New Roman" w:hAnsi="Times New Roman"/>
          <w:sz w:val="22"/>
          <w:szCs w:val="22"/>
          <w:lang w:eastAsia="vi-VN"/>
        </w:rPr>
        <w:t>Văn bản nhận xét đánh giá số 1180/ĐĐBQH ngày 27/3/2020 của Đoàn ĐBQH tỉnh Bắc Giang.</w:t>
      </w:r>
    </w:p>
  </w:endnote>
  <w:endnote w:id="43">
    <w:p w:rsidR="00E06502" w:rsidRPr="004E7C72" w:rsidRDefault="00E06502" w:rsidP="006B627B">
      <w:pPr>
        <w:pStyle w:val="EndnoteText"/>
        <w:jc w:val="both"/>
        <w:rPr>
          <w:rFonts w:ascii="Times New Roman" w:hAnsi="Times New Roman"/>
          <w:sz w:val="22"/>
          <w:szCs w:val="22"/>
        </w:rPr>
      </w:pPr>
      <w:r w:rsidRPr="004E7C72">
        <w:rPr>
          <w:rStyle w:val="EndnoteReference"/>
          <w:rFonts w:ascii="Times New Roman" w:hAnsi="Times New Roman"/>
          <w:sz w:val="22"/>
          <w:szCs w:val="22"/>
        </w:rPr>
        <w:endnoteRef/>
      </w:r>
      <w:r w:rsidRPr="004E7C72">
        <w:rPr>
          <w:rFonts w:ascii="Times New Roman" w:hAnsi="Times New Roman"/>
          <w:sz w:val="22"/>
          <w:szCs w:val="22"/>
        </w:rPr>
        <w:t xml:space="preserve"> Văn bản số 57/BHXH-CSXH ngày 07/01/2020 của BHXH Việt Nam trả lời KNCT tỉnh Thái Bình.</w:t>
      </w:r>
    </w:p>
  </w:endnote>
  <w:endnote w:id="44">
    <w:p w:rsidR="00E06502" w:rsidRPr="004E7C72" w:rsidRDefault="00E06502" w:rsidP="006B627B">
      <w:pPr>
        <w:pStyle w:val="EndnoteText"/>
        <w:jc w:val="both"/>
        <w:rPr>
          <w:rFonts w:ascii="Times New Roman" w:hAnsi="Times New Roman"/>
          <w:sz w:val="22"/>
          <w:szCs w:val="22"/>
        </w:rPr>
      </w:pPr>
      <w:r w:rsidRPr="004E7C72">
        <w:rPr>
          <w:rStyle w:val="EndnoteReference"/>
          <w:rFonts w:ascii="Times New Roman" w:hAnsi="Times New Roman"/>
          <w:sz w:val="22"/>
          <w:szCs w:val="22"/>
        </w:rPr>
        <w:endnoteRef/>
      </w:r>
      <w:r w:rsidRPr="004E7C72">
        <w:rPr>
          <w:rFonts w:ascii="Times New Roman" w:hAnsi="Times New Roman"/>
          <w:sz w:val="22"/>
          <w:szCs w:val="22"/>
        </w:rPr>
        <w:t xml:space="preserve"> </w:t>
      </w:r>
      <w:r w:rsidRPr="004E7C72">
        <w:rPr>
          <w:rFonts w:ascii="Times New Roman" w:hAnsi="Times New Roman"/>
          <w:sz w:val="22"/>
          <w:szCs w:val="22"/>
          <w:shd w:val="clear" w:color="auto" w:fill="FFFFFF"/>
        </w:rPr>
        <w:t>Công văn số 2150/GDĐT-BHXH ngày 22/3/2004 của Bộ GD&amp;ĐT và BHXH Việt Nam hướng dẫn về việc thực hiện BHXH, bảo hiểm y tế đối với người lao động thuộc các cơ sở giáo dục mầm non. Tuy nhiên, trong quá trình triển khai thực hiện đã có sai sót. Khi phát hiện có sai sót, ngày 16/8/2018, BHXH Việt Nam có Công văn số 3085/BHXH-CSXH chỉ đạo BHXH địa phương rà soát, kiểm tra toàn bộ việc truy thu, ghi và xác nhận tiền lương đóng BHXH và tính hưởng chế BHXH đối với giáo viên mầm non, thu hồi số tiền hưởng sai nộp vào Quỹ BHXH, làm rõ trách nhiệm của tập thể, cá nhân thực hiện không đúng quy định.</w:t>
      </w:r>
    </w:p>
  </w:endnote>
  <w:endnote w:id="45">
    <w:p w:rsidR="00E06502" w:rsidRPr="004E7C72" w:rsidRDefault="00E06502" w:rsidP="006B627B">
      <w:pPr>
        <w:pStyle w:val="EndnoteText"/>
        <w:jc w:val="both"/>
        <w:rPr>
          <w:rFonts w:ascii="Times New Roman" w:hAnsi="Times New Roman"/>
          <w:sz w:val="22"/>
          <w:szCs w:val="22"/>
        </w:rPr>
      </w:pPr>
      <w:r w:rsidRPr="004E7C72">
        <w:rPr>
          <w:rStyle w:val="EndnoteReference"/>
          <w:rFonts w:ascii="Times New Roman" w:hAnsi="Times New Roman"/>
          <w:sz w:val="22"/>
          <w:szCs w:val="22"/>
        </w:rPr>
        <w:endnoteRef/>
      </w:r>
      <w:r w:rsidRPr="004E7C72">
        <w:rPr>
          <w:rFonts w:ascii="Times New Roman" w:hAnsi="Times New Roman"/>
          <w:sz w:val="22"/>
          <w:szCs w:val="22"/>
        </w:rPr>
        <w:t xml:space="preserve"> Báo cáo số 1133/BC-BHXHVN ngày 09/4/2020 của BHXH Việt Nam.</w:t>
      </w:r>
    </w:p>
  </w:endnote>
  <w:endnote w:id="46">
    <w:p w:rsidR="00E06502" w:rsidRPr="004E7C72" w:rsidRDefault="00E06502" w:rsidP="006B627B">
      <w:pPr>
        <w:jc w:val="both"/>
        <w:rPr>
          <w:sz w:val="22"/>
          <w:szCs w:val="22"/>
        </w:rPr>
      </w:pPr>
      <w:r w:rsidRPr="004E7C72">
        <w:rPr>
          <w:rStyle w:val="EndnoteReference"/>
          <w:sz w:val="22"/>
          <w:szCs w:val="22"/>
        </w:rPr>
        <w:endnoteRef/>
      </w:r>
      <w:r w:rsidRPr="004E7C72">
        <w:rPr>
          <w:sz w:val="22"/>
          <w:szCs w:val="22"/>
        </w:rPr>
        <w:t xml:space="preserve"> Văn bản số 883/BGDĐT-GDĐH ngày 19/3/2020 của Bộ GD&amp;ĐT trả lời cử tri tỉnh Lâm Đồng: “</w:t>
      </w:r>
      <w:r w:rsidRPr="004E7C72">
        <w:rPr>
          <w:sz w:val="22"/>
          <w:szCs w:val="22"/>
          <w:shd w:val="clear" w:color="auto" w:fill="FFFFFF"/>
          <w:lang w:val="vi-VN"/>
        </w:rPr>
        <w:t>“Tiếp thu KNCT, Bộ đã t</w:t>
      </w:r>
      <w:r w:rsidRPr="004E7C72">
        <w:rPr>
          <w:sz w:val="22"/>
          <w:szCs w:val="22"/>
        </w:rPr>
        <w:t>hành lập 04 đoàn kiểm tra để kiểm tra các điều kiện đảm bảo chất lượng tại 15 cơ sở đào tạo, trong đó đặc biệt chú trọng đến việc xác định chỉ tiêu tuyển sinh, các tiêu chí tuyển sinh và các thông tin tuyển sinh trong Đề án tuyển sinh các trường đã công bố</w:t>
      </w:r>
      <w:r w:rsidRPr="004E7C72">
        <w:rPr>
          <w:sz w:val="22"/>
          <w:szCs w:val="22"/>
          <w:lang w:val="vi-VN"/>
        </w:rPr>
        <w:t xml:space="preserve">; </w:t>
      </w:r>
      <w:r w:rsidRPr="004E7C72">
        <w:rPr>
          <w:sz w:val="22"/>
          <w:szCs w:val="22"/>
        </w:rPr>
        <w:t>Thành lập các đoàn thanh tra đột xuất các trường đưa ra ngưỡng đảm bảo chất lượng (điểm sàn) quá thấp gây dư luận không tốt, các trường để sai sót trong quá trình xét tuyển”</w:t>
      </w:r>
      <w:r w:rsidRPr="004E7C72">
        <w:rPr>
          <w:sz w:val="22"/>
          <w:szCs w:val="22"/>
          <w:shd w:val="clear" w:color="auto" w:fill="FFFFFF"/>
          <w:lang w:val="vi-VN"/>
        </w:rPr>
        <w:t>.</w:t>
      </w:r>
      <w:r w:rsidRPr="004E7C72">
        <w:rPr>
          <w:sz w:val="22"/>
          <w:szCs w:val="22"/>
          <w:shd w:val="clear" w:color="auto" w:fill="FFFFFF"/>
        </w:rPr>
        <w:t xml:space="preserve"> </w:t>
      </w:r>
    </w:p>
  </w:endnote>
  <w:endnote w:id="47">
    <w:p w:rsidR="00E06502" w:rsidRPr="004E7C72" w:rsidRDefault="00E06502" w:rsidP="006B627B">
      <w:pPr>
        <w:pStyle w:val="EndnoteText"/>
        <w:jc w:val="both"/>
        <w:rPr>
          <w:rFonts w:ascii="Times New Roman" w:hAnsi="Times New Roman"/>
          <w:sz w:val="22"/>
          <w:szCs w:val="22"/>
        </w:rPr>
      </w:pPr>
      <w:r w:rsidRPr="004E7C72">
        <w:rPr>
          <w:rStyle w:val="EndnoteReference"/>
          <w:rFonts w:ascii="Times New Roman" w:hAnsi="Times New Roman"/>
          <w:sz w:val="22"/>
          <w:szCs w:val="22"/>
        </w:rPr>
        <w:endnoteRef/>
      </w:r>
      <w:r w:rsidRPr="004E7C72">
        <w:rPr>
          <w:rFonts w:ascii="Times New Roman" w:hAnsi="Times New Roman"/>
          <w:sz w:val="22"/>
          <w:szCs w:val="22"/>
        </w:rPr>
        <w:t xml:space="preserve"> </w:t>
      </w:r>
      <w:r w:rsidRPr="004E7C72">
        <w:rPr>
          <w:rFonts w:ascii="Times New Roman" w:hAnsi="Times New Roman"/>
          <w:sz w:val="22"/>
          <w:szCs w:val="22"/>
          <w:lang w:val="vi-VN"/>
        </w:rPr>
        <w:t>D</w:t>
      </w:r>
      <w:r w:rsidRPr="004E7C72">
        <w:rPr>
          <w:rFonts w:ascii="Times New Roman" w:hAnsi="Times New Roman"/>
          <w:sz w:val="22"/>
          <w:szCs w:val="22"/>
          <w:lang w:val="nl-NL"/>
        </w:rPr>
        <w:t>o thay đổi chính sách nên có những khoảng thời gian đối tượng này không thuộc diện đóng BHXH bắt buộc nhưng một số địa phương vẫn triển khai áp dụng đóng bảo hiểm.</w:t>
      </w:r>
    </w:p>
  </w:endnote>
  <w:endnote w:id="48">
    <w:p w:rsidR="00E06502" w:rsidRPr="004E7C72" w:rsidRDefault="00E06502" w:rsidP="006B627B">
      <w:pPr>
        <w:pStyle w:val="EndnoteText"/>
        <w:jc w:val="both"/>
        <w:rPr>
          <w:rFonts w:ascii="Times New Roman" w:hAnsi="Times New Roman"/>
          <w:sz w:val="22"/>
          <w:szCs w:val="22"/>
        </w:rPr>
      </w:pPr>
      <w:r w:rsidRPr="004E7C72">
        <w:rPr>
          <w:rStyle w:val="EndnoteReference"/>
          <w:rFonts w:ascii="Times New Roman" w:hAnsi="Times New Roman"/>
          <w:sz w:val="22"/>
          <w:szCs w:val="22"/>
        </w:rPr>
        <w:endnoteRef/>
      </w:r>
      <w:r w:rsidRPr="004E7C72">
        <w:rPr>
          <w:rFonts w:ascii="Times New Roman" w:hAnsi="Times New Roman"/>
          <w:sz w:val="22"/>
          <w:szCs w:val="22"/>
        </w:rPr>
        <w:t xml:space="preserve">Số liệu trích từ Báo cáo số 3669/BHXH-BT ngày 30/9/2019 của BHXHVN v/v cung cấp số liệu thực hiện BHXH đối với cán bộ cấp xã. </w:t>
      </w:r>
    </w:p>
  </w:endnote>
  <w:endnote w:id="49">
    <w:p w:rsidR="00E06502" w:rsidRPr="004E7C72" w:rsidRDefault="00E06502" w:rsidP="006B627B">
      <w:pPr>
        <w:pStyle w:val="EndnoteText"/>
        <w:jc w:val="both"/>
        <w:rPr>
          <w:rFonts w:ascii="Times New Roman" w:hAnsi="Times New Roman"/>
          <w:sz w:val="22"/>
          <w:szCs w:val="22"/>
        </w:rPr>
      </w:pPr>
      <w:r w:rsidRPr="004E7C72">
        <w:rPr>
          <w:rStyle w:val="EndnoteReference"/>
          <w:rFonts w:ascii="Times New Roman" w:hAnsi="Times New Roman"/>
          <w:sz w:val="22"/>
          <w:szCs w:val="22"/>
        </w:rPr>
        <w:endnoteRef/>
      </w:r>
      <w:r w:rsidRPr="004E7C72">
        <w:rPr>
          <w:rFonts w:ascii="Times New Roman" w:hAnsi="Times New Roman"/>
          <w:sz w:val="22"/>
          <w:szCs w:val="22"/>
        </w:rPr>
        <w:t xml:space="preserve"> </w:t>
      </w:r>
      <w:r w:rsidRPr="004E7C72">
        <w:rPr>
          <w:rFonts w:ascii="Times New Roman" w:hAnsi="Times New Roman"/>
          <w:sz w:val="22"/>
          <w:szCs w:val="22"/>
          <w:lang w:val="vi-VN"/>
        </w:rPr>
        <w:t>T</w:t>
      </w:r>
      <w:r w:rsidRPr="004E7C72">
        <w:rPr>
          <w:rFonts w:ascii="Times New Roman" w:hAnsi="Times New Roman"/>
          <w:sz w:val="22"/>
          <w:szCs w:val="22"/>
          <w:lang w:val="nl-NL"/>
        </w:rPr>
        <w:t xml:space="preserve">heo báo cáo của Bộ Nội vụ thì Bộ LĐTB&amp;XH đã có công văn số </w:t>
      </w:r>
      <w:r w:rsidRPr="004E7C72">
        <w:rPr>
          <w:rFonts w:ascii="Times New Roman" w:hAnsi="Times New Roman"/>
          <w:sz w:val="22"/>
          <w:szCs w:val="22"/>
        </w:rPr>
        <w:t xml:space="preserve">4253/LĐTBXH-BHXH ngày 04/10/2019 gửi BHXHVN hướng dẫn thực hiện chế độ BHXH đối với </w:t>
      </w:r>
      <w:r w:rsidRPr="004E7C72">
        <w:rPr>
          <w:rFonts w:ascii="Times New Roman" w:hAnsi="Times New Roman"/>
          <w:sz w:val="22"/>
          <w:szCs w:val="22"/>
          <w:lang w:val="nl-NL"/>
        </w:rPr>
        <w:t>Phó Chỉ huy trưởng quân sự, công an và người làm việc theo hợp đồng lao động tại cấp xã</w:t>
      </w:r>
      <w:r w:rsidRPr="004E7C72">
        <w:rPr>
          <w:rFonts w:ascii="Times New Roman" w:hAnsi="Times New Roman"/>
          <w:sz w:val="22"/>
          <w:szCs w:val="22"/>
          <w:lang w:val="vi-VN"/>
        </w:rPr>
        <w:t xml:space="preserve">. Tuy nhiên nội dung văn bản 4253 lại không hướng dẫn cụ thể đối với những trường hợp </w:t>
      </w:r>
      <w:r w:rsidRPr="004E7C72">
        <w:rPr>
          <w:rFonts w:ascii="Times New Roman" w:hAnsi="Times New Roman"/>
          <w:sz w:val="22"/>
          <w:szCs w:val="22"/>
          <w:lang w:val="nl-NL"/>
        </w:rPr>
        <w:t>lao động có thời gian giữ chức danh Phó Chỉ huy trưởng quân sự cấp xã đã đóng BHXH bắt buộc nhưng khi nghỉ hưu không được tính thời gian đóng BHXH đối với chức danh này (do việc thay đổi chính sách nên có những khoảng thời gian đối tượng này không thuộc diện đóng BHXH bắt buộc nhưng một số địa phương vẫn triển khai áp dụng đóng bảo hiểm)</w:t>
      </w:r>
      <w:r w:rsidRPr="004E7C72">
        <w:rPr>
          <w:rFonts w:ascii="Times New Roman" w:hAnsi="Times New Roman"/>
          <w:sz w:val="22"/>
          <w:szCs w:val="22"/>
          <w:lang w:val="vi-VN"/>
        </w:rPr>
        <w:t xml:space="preserve"> mà </w:t>
      </w:r>
      <w:r w:rsidRPr="004E7C72">
        <w:rPr>
          <w:rFonts w:ascii="Times New Roman" w:hAnsi="Times New Roman"/>
          <w:sz w:val="22"/>
          <w:szCs w:val="22"/>
        </w:rPr>
        <w:t>UBTVQH</w:t>
      </w:r>
      <w:r w:rsidRPr="004E7C72">
        <w:rPr>
          <w:rFonts w:ascii="Times New Roman" w:hAnsi="Times New Roman"/>
          <w:sz w:val="22"/>
          <w:szCs w:val="22"/>
          <w:lang w:val="vi-VN"/>
        </w:rPr>
        <w:t xml:space="preserve"> đã kiến nghị, còn </w:t>
      </w:r>
      <w:r w:rsidRPr="004E7C72">
        <w:rPr>
          <w:rFonts w:ascii="Times New Roman" w:hAnsi="Times New Roman"/>
          <w:sz w:val="22"/>
          <w:szCs w:val="22"/>
        </w:rPr>
        <w:t>BHXH Việt Nam</w:t>
      </w:r>
      <w:r w:rsidRPr="004E7C72">
        <w:rPr>
          <w:rFonts w:ascii="Times New Roman" w:hAnsi="Times New Roman"/>
          <w:sz w:val="22"/>
          <w:szCs w:val="22"/>
          <w:lang w:val="vi-VN"/>
        </w:rPr>
        <w:t xml:space="preserve"> vẫn </w:t>
      </w:r>
      <w:r w:rsidRPr="004E7C72">
        <w:rPr>
          <w:rFonts w:ascii="Times New Roman" w:hAnsi="Times New Roman"/>
          <w:sz w:val="22"/>
          <w:szCs w:val="22"/>
        </w:rPr>
        <w:t>tiếp tục đề xuất đối với các chức danh Phó Chỉ huy trưởng quân sự (Xã đội trưởng) và Phó trưởng Công an nếu đã đóng BHXH bắt buộc thì được giải quyết hưởng các chế độ BHXH hoặc bảo lưu thời gian đã đóng theo quy định của Luật BHXH.</w:t>
      </w:r>
    </w:p>
  </w:endnote>
  <w:endnote w:id="50">
    <w:p w:rsidR="00E06502" w:rsidRPr="00D80E9B" w:rsidRDefault="00E06502" w:rsidP="002A0B7E">
      <w:pPr>
        <w:pStyle w:val="EndnoteText"/>
        <w:jc w:val="both"/>
        <w:rPr>
          <w:rFonts w:ascii="Times New Roman" w:hAnsi="Times New Roman"/>
          <w:sz w:val="22"/>
          <w:szCs w:val="22"/>
        </w:rPr>
      </w:pPr>
      <w:r w:rsidRPr="00D80E9B">
        <w:rPr>
          <w:rStyle w:val="EndnoteReference"/>
          <w:rFonts w:ascii="Times New Roman" w:hAnsi="Times New Roman"/>
          <w:sz w:val="22"/>
          <w:szCs w:val="22"/>
        </w:rPr>
        <w:endnoteRef/>
      </w:r>
      <w:r w:rsidRPr="00D80E9B">
        <w:rPr>
          <w:rFonts w:ascii="Times New Roman" w:hAnsi="Times New Roman"/>
          <w:sz w:val="22"/>
          <w:szCs w:val="22"/>
        </w:rPr>
        <w:t xml:space="preserve"> Phụ lục 5. Danh mục </w:t>
      </w:r>
      <w:r w:rsidRPr="00D80E9B">
        <w:rPr>
          <w:rFonts w:ascii="Times New Roman" w:hAnsi="Times New Roman"/>
          <w:b/>
          <w:sz w:val="22"/>
          <w:szCs w:val="22"/>
        </w:rPr>
        <w:t>224</w:t>
      </w:r>
      <w:r w:rsidRPr="00D80E9B">
        <w:rPr>
          <w:rFonts w:ascii="Times New Roman" w:hAnsi="Times New Roman"/>
          <w:sz w:val="22"/>
          <w:szCs w:val="22"/>
        </w:rPr>
        <w:t xml:space="preserve"> KN gửi tới KH8 đang được các bộ, ngành xem xét giải quyết và Phụ lục 6. Danh mục </w:t>
      </w:r>
      <w:r w:rsidRPr="00D80E9B">
        <w:rPr>
          <w:rFonts w:ascii="Times New Roman" w:hAnsi="Times New Roman"/>
          <w:b/>
          <w:sz w:val="22"/>
          <w:szCs w:val="22"/>
        </w:rPr>
        <w:t>501</w:t>
      </w:r>
      <w:r w:rsidRPr="00D80E9B">
        <w:rPr>
          <w:rFonts w:ascii="Times New Roman" w:hAnsi="Times New Roman"/>
          <w:sz w:val="22"/>
          <w:szCs w:val="22"/>
        </w:rPr>
        <w:t xml:space="preserve"> KN từ các kỳ họp trước đang được giải quyết. </w:t>
      </w:r>
    </w:p>
  </w:endnote>
  <w:endnote w:id="51">
    <w:p w:rsidR="00E06502" w:rsidRPr="00D80E9B" w:rsidRDefault="00E06502" w:rsidP="002A0B7E">
      <w:pPr>
        <w:pStyle w:val="EndnoteText"/>
        <w:jc w:val="both"/>
        <w:rPr>
          <w:rFonts w:ascii="Times New Roman" w:hAnsi="Times New Roman"/>
          <w:sz w:val="22"/>
          <w:szCs w:val="22"/>
        </w:rPr>
      </w:pPr>
      <w:r w:rsidRPr="00D80E9B">
        <w:rPr>
          <w:rStyle w:val="EndnoteReference"/>
          <w:rFonts w:ascii="Times New Roman" w:hAnsi="Times New Roman"/>
          <w:sz w:val="22"/>
          <w:szCs w:val="22"/>
        </w:rPr>
        <w:endnoteRef/>
      </w:r>
      <w:r w:rsidRPr="00D80E9B">
        <w:rPr>
          <w:rFonts w:ascii="Times New Roman" w:hAnsi="Times New Roman"/>
          <w:sz w:val="22"/>
          <w:szCs w:val="22"/>
        </w:rPr>
        <w:t xml:space="preserve"> Trong đó 69 văn bản để giải quyết KN tại kỳ họp 8 và 134 văn bản để giải quyết các KN từ các kỳ họp trước.</w:t>
      </w:r>
    </w:p>
  </w:endnote>
  <w:endnote w:id="52">
    <w:p w:rsidR="00E23547" w:rsidRDefault="00E23547">
      <w:pPr>
        <w:pStyle w:val="EndnoteText"/>
      </w:pPr>
      <w:r w:rsidRPr="00AF05B3">
        <w:rPr>
          <w:rStyle w:val="EndnoteReference"/>
          <w:rFonts w:ascii="Times New Roman" w:hAnsi="Times New Roman"/>
          <w:sz w:val="22"/>
          <w:szCs w:val="22"/>
        </w:rPr>
        <w:endnoteRef/>
      </w:r>
      <w:r w:rsidRPr="00AF05B3">
        <w:rPr>
          <w:rFonts w:ascii="Times New Roman" w:hAnsi="Times New Roman"/>
          <w:sz w:val="22"/>
          <w:szCs w:val="22"/>
        </w:rPr>
        <w:t xml:space="preserve"> Quảng Nam, Bình Dương, Quảng Ninh, Hòa Bình,…</w:t>
      </w:r>
      <w:r w:rsidRPr="00E23547">
        <w:rPr>
          <w:sz w:val="28"/>
          <w:szCs w:val="2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502" w:rsidRPr="009A2769" w:rsidRDefault="00E06502" w:rsidP="00D16F3B">
    <w:pPr>
      <w:pStyle w:val="Footer"/>
      <w:framePr w:wrap="auto" w:vAnchor="text" w:hAnchor="margin" w:xAlign="center" w:y="1"/>
      <w:rPr>
        <w:rStyle w:val="PageNumber"/>
        <w:rFonts w:ascii="Times New Roman" w:hAnsi="Times New Roman"/>
      </w:rPr>
    </w:pPr>
    <w:r w:rsidRPr="009A2769">
      <w:rPr>
        <w:rStyle w:val="PageNumber"/>
        <w:rFonts w:ascii="Times New Roman" w:hAnsi="Times New Roman"/>
      </w:rPr>
      <w:fldChar w:fldCharType="begin"/>
    </w:r>
    <w:r w:rsidRPr="009A2769">
      <w:rPr>
        <w:rStyle w:val="PageNumber"/>
        <w:rFonts w:ascii="Times New Roman" w:hAnsi="Times New Roman"/>
      </w:rPr>
      <w:instrText xml:space="preserve">PAGE  </w:instrText>
    </w:r>
    <w:r w:rsidRPr="009A2769">
      <w:rPr>
        <w:rStyle w:val="PageNumber"/>
        <w:rFonts w:ascii="Times New Roman" w:hAnsi="Times New Roman"/>
      </w:rPr>
      <w:fldChar w:fldCharType="separate"/>
    </w:r>
    <w:r w:rsidR="00AF05B3">
      <w:rPr>
        <w:rStyle w:val="PageNumber"/>
        <w:rFonts w:ascii="Times New Roman" w:hAnsi="Times New Roman"/>
        <w:noProof/>
      </w:rPr>
      <w:t>8</w:t>
    </w:r>
    <w:r w:rsidRPr="009A2769">
      <w:rPr>
        <w:rStyle w:val="PageNumber"/>
        <w:rFonts w:ascii="Times New Roman" w:hAnsi="Times New Roman"/>
      </w:rPr>
      <w:fldChar w:fldCharType="end"/>
    </w:r>
  </w:p>
  <w:p w:rsidR="00E06502" w:rsidRPr="009A2769" w:rsidRDefault="00E06502">
    <w:pPr>
      <w:pStyle w:val="Footer"/>
      <w:jc w:val="center"/>
      <w:rPr>
        <w:rFonts w:ascii="Times New Roman" w:hAnsi="Times New Roman"/>
      </w:rPr>
    </w:pPr>
  </w:p>
  <w:p w:rsidR="00E06502" w:rsidRPr="009A2769" w:rsidRDefault="00E06502">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502" w:rsidRDefault="00E06502" w:rsidP="00DE715E">
      <w:r>
        <w:separator/>
      </w:r>
    </w:p>
  </w:footnote>
  <w:footnote w:type="continuationSeparator" w:id="0">
    <w:p w:rsidR="00E06502" w:rsidRDefault="00E06502" w:rsidP="00DE7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0532"/>
    <w:multiLevelType w:val="hybridMultilevel"/>
    <w:tmpl w:val="1BF26844"/>
    <w:lvl w:ilvl="0" w:tplc="10980ECC">
      <w:start w:val="1"/>
      <w:numFmt w:val="decimal"/>
      <w:lvlText w:val="(%1)"/>
      <w:lvlJc w:val="left"/>
      <w:pPr>
        <w:ind w:left="1080" w:hanging="360"/>
      </w:pPr>
      <w:rPr>
        <w:rFonts w:hint="default"/>
        <w:b/>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440666C1"/>
    <w:multiLevelType w:val="hybridMultilevel"/>
    <w:tmpl w:val="4F0CFB34"/>
    <w:lvl w:ilvl="0" w:tplc="41388DE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59E61495"/>
    <w:multiLevelType w:val="hybridMultilevel"/>
    <w:tmpl w:val="68E6ACD4"/>
    <w:lvl w:ilvl="0" w:tplc="0C34A1C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670B6B26"/>
    <w:multiLevelType w:val="hybridMultilevel"/>
    <w:tmpl w:val="43DA6D9E"/>
    <w:lvl w:ilvl="0" w:tplc="8D382434">
      <w:start w:val="1"/>
      <w:numFmt w:val="decimal"/>
      <w:lvlText w:val="(%1)"/>
      <w:lvlJc w:val="left"/>
      <w:pPr>
        <w:ind w:left="1128" w:hanging="408"/>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mailMerge>
    <w:mainDocumentType w:val="mailingLabels"/>
    <w:dataType w:val="textFile"/>
    <w:activeRecord w:val="-1"/>
    <w:odso/>
  </w:mailMerge>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15E"/>
    <w:rsid w:val="00007C90"/>
    <w:rsid w:val="00013933"/>
    <w:rsid w:val="00017DE4"/>
    <w:rsid w:val="00023BFF"/>
    <w:rsid w:val="000240BC"/>
    <w:rsid w:val="0003391C"/>
    <w:rsid w:val="0003600A"/>
    <w:rsid w:val="00037E7A"/>
    <w:rsid w:val="00040213"/>
    <w:rsid w:val="000478E2"/>
    <w:rsid w:val="00051F4A"/>
    <w:rsid w:val="00062D01"/>
    <w:rsid w:val="00065B79"/>
    <w:rsid w:val="00077245"/>
    <w:rsid w:val="00091061"/>
    <w:rsid w:val="00091422"/>
    <w:rsid w:val="00093EFC"/>
    <w:rsid w:val="00096418"/>
    <w:rsid w:val="000A20B3"/>
    <w:rsid w:val="000A53E1"/>
    <w:rsid w:val="000A7F44"/>
    <w:rsid w:val="000B0D63"/>
    <w:rsid w:val="000B3860"/>
    <w:rsid w:val="000D4359"/>
    <w:rsid w:val="000D4A96"/>
    <w:rsid w:val="000D73CC"/>
    <w:rsid w:val="000E5604"/>
    <w:rsid w:val="000E5731"/>
    <w:rsid w:val="00102771"/>
    <w:rsid w:val="00103184"/>
    <w:rsid w:val="00113E58"/>
    <w:rsid w:val="00117393"/>
    <w:rsid w:val="001438C8"/>
    <w:rsid w:val="00154016"/>
    <w:rsid w:val="001561E3"/>
    <w:rsid w:val="0016382B"/>
    <w:rsid w:val="00163BB3"/>
    <w:rsid w:val="00163C03"/>
    <w:rsid w:val="0018153A"/>
    <w:rsid w:val="00186049"/>
    <w:rsid w:val="001864AE"/>
    <w:rsid w:val="00195446"/>
    <w:rsid w:val="001A2402"/>
    <w:rsid w:val="001A293F"/>
    <w:rsid w:val="001A59DB"/>
    <w:rsid w:val="001A6D9F"/>
    <w:rsid w:val="001B084C"/>
    <w:rsid w:val="001B26C2"/>
    <w:rsid w:val="001B6F46"/>
    <w:rsid w:val="001C021F"/>
    <w:rsid w:val="001C3F69"/>
    <w:rsid w:val="001C5818"/>
    <w:rsid w:val="001D138A"/>
    <w:rsid w:val="001D147A"/>
    <w:rsid w:val="001D3D5A"/>
    <w:rsid w:val="001D45C7"/>
    <w:rsid w:val="001E2BF2"/>
    <w:rsid w:val="001E7347"/>
    <w:rsid w:val="00201F86"/>
    <w:rsid w:val="002068BD"/>
    <w:rsid w:val="002137A7"/>
    <w:rsid w:val="00214463"/>
    <w:rsid w:val="002166C9"/>
    <w:rsid w:val="002166E7"/>
    <w:rsid w:val="0022174A"/>
    <w:rsid w:val="00232173"/>
    <w:rsid w:val="0023690D"/>
    <w:rsid w:val="00240062"/>
    <w:rsid w:val="0025149B"/>
    <w:rsid w:val="00251C62"/>
    <w:rsid w:val="00255CB1"/>
    <w:rsid w:val="00256827"/>
    <w:rsid w:val="002656BD"/>
    <w:rsid w:val="00277AB7"/>
    <w:rsid w:val="00280130"/>
    <w:rsid w:val="0028189B"/>
    <w:rsid w:val="00294C0A"/>
    <w:rsid w:val="002A0B7E"/>
    <w:rsid w:val="002A4782"/>
    <w:rsid w:val="002A7F79"/>
    <w:rsid w:val="002E6352"/>
    <w:rsid w:val="002F7998"/>
    <w:rsid w:val="00314614"/>
    <w:rsid w:val="00320ACA"/>
    <w:rsid w:val="003342E2"/>
    <w:rsid w:val="0033505E"/>
    <w:rsid w:val="00335134"/>
    <w:rsid w:val="00337706"/>
    <w:rsid w:val="00340DDD"/>
    <w:rsid w:val="003457F2"/>
    <w:rsid w:val="003525C7"/>
    <w:rsid w:val="00353758"/>
    <w:rsid w:val="003563F9"/>
    <w:rsid w:val="0035737B"/>
    <w:rsid w:val="003602EE"/>
    <w:rsid w:val="003649D6"/>
    <w:rsid w:val="00367276"/>
    <w:rsid w:val="003772E2"/>
    <w:rsid w:val="00380D4E"/>
    <w:rsid w:val="00384FE7"/>
    <w:rsid w:val="003A5E7A"/>
    <w:rsid w:val="003B5453"/>
    <w:rsid w:val="003B6D8E"/>
    <w:rsid w:val="003C10AA"/>
    <w:rsid w:val="003C1FFF"/>
    <w:rsid w:val="003F0F06"/>
    <w:rsid w:val="003F64C1"/>
    <w:rsid w:val="00422D6D"/>
    <w:rsid w:val="004366F1"/>
    <w:rsid w:val="00446E28"/>
    <w:rsid w:val="00451D3A"/>
    <w:rsid w:val="00453BF8"/>
    <w:rsid w:val="00454971"/>
    <w:rsid w:val="004552DE"/>
    <w:rsid w:val="004576D9"/>
    <w:rsid w:val="004607AF"/>
    <w:rsid w:val="00475AD7"/>
    <w:rsid w:val="00480090"/>
    <w:rsid w:val="00483A86"/>
    <w:rsid w:val="00490065"/>
    <w:rsid w:val="004925BE"/>
    <w:rsid w:val="00496337"/>
    <w:rsid w:val="004A2742"/>
    <w:rsid w:val="004A6211"/>
    <w:rsid w:val="004B2F41"/>
    <w:rsid w:val="004B40AC"/>
    <w:rsid w:val="004B7A02"/>
    <w:rsid w:val="004D3AE1"/>
    <w:rsid w:val="004E15A7"/>
    <w:rsid w:val="004E7C72"/>
    <w:rsid w:val="004F33D9"/>
    <w:rsid w:val="004F7939"/>
    <w:rsid w:val="00504536"/>
    <w:rsid w:val="00520669"/>
    <w:rsid w:val="00527610"/>
    <w:rsid w:val="005320C3"/>
    <w:rsid w:val="00534A79"/>
    <w:rsid w:val="00547FC1"/>
    <w:rsid w:val="0055104C"/>
    <w:rsid w:val="005511B2"/>
    <w:rsid w:val="0056723E"/>
    <w:rsid w:val="0057255C"/>
    <w:rsid w:val="005761BA"/>
    <w:rsid w:val="00586EED"/>
    <w:rsid w:val="005C0D58"/>
    <w:rsid w:val="005E362A"/>
    <w:rsid w:val="005E45F1"/>
    <w:rsid w:val="005E6887"/>
    <w:rsid w:val="00603799"/>
    <w:rsid w:val="006210FD"/>
    <w:rsid w:val="006311CC"/>
    <w:rsid w:val="0063184E"/>
    <w:rsid w:val="00635C9B"/>
    <w:rsid w:val="00645474"/>
    <w:rsid w:val="00654355"/>
    <w:rsid w:val="00664535"/>
    <w:rsid w:val="00665CE8"/>
    <w:rsid w:val="0067173D"/>
    <w:rsid w:val="0068127F"/>
    <w:rsid w:val="0069287B"/>
    <w:rsid w:val="006A035C"/>
    <w:rsid w:val="006A3A21"/>
    <w:rsid w:val="006B2BA8"/>
    <w:rsid w:val="006B51FC"/>
    <w:rsid w:val="006B5DEC"/>
    <w:rsid w:val="006B627B"/>
    <w:rsid w:val="006C22A1"/>
    <w:rsid w:val="006C30ED"/>
    <w:rsid w:val="006C38A8"/>
    <w:rsid w:val="006D32F2"/>
    <w:rsid w:val="006D552A"/>
    <w:rsid w:val="006D71C5"/>
    <w:rsid w:val="006E0143"/>
    <w:rsid w:val="00707BF8"/>
    <w:rsid w:val="00712015"/>
    <w:rsid w:val="00723609"/>
    <w:rsid w:val="00724960"/>
    <w:rsid w:val="00727A23"/>
    <w:rsid w:val="00732097"/>
    <w:rsid w:val="0073272F"/>
    <w:rsid w:val="0073697F"/>
    <w:rsid w:val="00744EF3"/>
    <w:rsid w:val="00747D47"/>
    <w:rsid w:val="007504F8"/>
    <w:rsid w:val="007508BE"/>
    <w:rsid w:val="00752B82"/>
    <w:rsid w:val="007609E3"/>
    <w:rsid w:val="0077072E"/>
    <w:rsid w:val="007814AB"/>
    <w:rsid w:val="0079100D"/>
    <w:rsid w:val="007946A4"/>
    <w:rsid w:val="007972BF"/>
    <w:rsid w:val="007A19EA"/>
    <w:rsid w:val="007A25EA"/>
    <w:rsid w:val="007A28DE"/>
    <w:rsid w:val="007C42CA"/>
    <w:rsid w:val="007C51A1"/>
    <w:rsid w:val="007C560C"/>
    <w:rsid w:val="007D5F88"/>
    <w:rsid w:val="007E0398"/>
    <w:rsid w:val="007E43B4"/>
    <w:rsid w:val="007E4821"/>
    <w:rsid w:val="00806308"/>
    <w:rsid w:val="00811876"/>
    <w:rsid w:val="00815DA5"/>
    <w:rsid w:val="00820BB1"/>
    <w:rsid w:val="008236E6"/>
    <w:rsid w:val="0082752C"/>
    <w:rsid w:val="008459E8"/>
    <w:rsid w:val="00852EAC"/>
    <w:rsid w:val="008608FB"/>
    <w:rsid w:val="00861FA2"/>
    <w:rsid w:val="00863F60"/>
    <w:rsid w:val="008A4179"/>
    <w:rsid w:val="008A5024"/>
    <w:rsid w:val="008B0AEB"/>
    <w:rsid w:val="008B365D"/>
    <w:rsid w:val="008B7D72"/>
    <w:rsid w:val="008B7F58"/>
    <w:rsid w:val="008C3ED8"/>
    <w:rsid w:val="008D363C"/>
    <w:rsid w:val="008D48F9"/>
    <w:rsid w:val="008D4B20"/>
    <w:rsid w:val="008E03FB"/>
    <w:rsid w:val="008E5294"/>
    <w:rsid w:val="008E76FC"/>
    <w:rsid w:val="008F1BD1"/>
    <w:rsid w:val="008F4BF6"/>
    <w:rsid w:val="009049B7"/>
    <w:rsid w:val="00912989"/>
    <w:rsid w:val="009150C5"/>
    <w:rsid w:val="009229FE"/>
    <w:rsid w:val="00924100"/>
    <w:rsid w:val="0093304E"/>
    <w:rsid w:val="00937EE1"/>
    <w:rsid w:val="0094264A"/>
    <w:rsid w:val="0095113C"/>
    <w:rsid w:val="0095557E"/>
    <w:rsid w:val="009575F3"/>
    <w:rsid w:val="00960CA9"/>
    <w:rsid w:val="009725B4"/>
    <w:rsid w:val="00974E8A"/>
    <w:rsid w:val="00977E9F"/>
    <w:rsid w:val="009874BA"/>
    <w:rsid w:val="00992100"/>
    <w:rsid w:val="009A4FE6"/>
    <w:rsid w:val="009A79C4"/>
    <w:rsid w:val="009B751B"/>
    <w:rsid w:val="009C2FA0"/>
    <w:rsid w:val="009D0CC4"/>
    <w:rsid w:val="009D1691"/>
    <w:rsid w:val="009D2792"/>
    <w:rsid w:val="009E4DC5"/>
    <w:rsid w:val="00A060F5"/>
    <w:rsid w:val="00A17BF9"/>
    <w:rsid w:val="00A25C00"/>
    <w:rsid w:val="00A27C95"/>
    <w:rsid w:val="00A30A26"/>
    <w:rsid w:val="00A312AF"/>
    <w:rsid w:val="00A3241A"/>
    <w:rsid w:val="00A72C02"/>
    <w:rsid w:val="00A72EDD"/>
    <w:rsid w:val="00A83711"/>
    <w:rsid w:val="00A868DD"/>
    <w:rsid w:val="00A904E5"/>
    <w:rsid w:val="00A94B2C"/>
    <w:rsid w:val="00AA085B"/>
    <w:rsid w:val="00AA3BBD"/>
    <w:rsid w:val="00AA6AE7"/>
    <w:rsid w:val="00AB2E81"/>
    <w:rsid w:val="00AB725C"/>
    <w:rsid w:val="00AF05B3"/>
    <w:rsid w:val="00AF32FA"/>
    <w:rsid w:val="00B2488A"/>
    <w:rsid w:val="00B24CB5"/>
    <w:rsid w:val="00B40242"/>
    <w:rsid w:val="00B42C8E"/>
    <w:rsid w:val="00B4775A"/>
    <w:rsid w:val="00B5518E"/>
    <w:rsid w:val="00B70136"/>
    <w:rsid w:val="00B713A3"/>
    <w:rsid w:val="00BA0A34"/>
    <w:rsid w:val="00BA394C"/>
    <w:rsid w:val="00BA622C"/>
    <w:rsid w:val="00BB13B7"/>
    <w:rsid w:val="00BD2D08"/>
    <w:rsid w:val="00BD5F06"/>
    <w:rsid w:val="00BD66BD"/>
    <w:rsid w:val="00BF1C10"/>
    <w:rsid w:val="00C03D72"/>
    <w:rsid w:val="00C20D9D"/>
    <w:rsid w:val="00C25BAE"/>
    <w:rsid w:val="00C3515F"/>
    <w:rsid w:val="00C50C76"/>
    <w:rsid w:val="00C559A6"/>
    <w:rsid w:val="00C57C0F"/>
    <w:rsid w:val="00C621B4"/>
    <w:rsid w:val="00C63059"/>
    <w:rsid w:val="00C67E17"/>
    <w:rsid w:val="00C70801"/>
    <w:rsid w:val="00C7388A"/>
    <w:rsid w:val="00C7632A"/>
    <w:rsid w:val="00C77448"/>
    <w:rsid w:val="00C835CE"/>
    <w:rsid w:val="00C875EE"/>
    <w:rsid w:val="00C90941"/>
    <w:rsid w:val="00C95487"/>
    <w:rsid w:val="00C9782B"/>
    <w:rsid w:val="00CA4DCC"/>
    <w:rsid w:val="00CA53B9"/>
    <w:rsid w:val="00CA63EC"/>
    <w:rsid w:val="00CA7A0A"/>
    <w:rsid w:val="00CB1452"/>
    <w:rsid w:val="00CB5AD9"/>
    <w:rsid w:val="00CD5509"/>
    <w:rsid w:val="00CF2537"/>
    <w:rsid w:val="00D005B0"/>
    <w:rsid w:val="00D030E1"/>
    <w:rsid w:val="00D1679D"/>
    <w:rsid w:val="00D16F3B"/>
    <w:rsid w:val="00D27184"/>
    <w:rsid w:val="00D302A9"/>
    <w:rsid w:val="00D30321"/>
    <w:rsid w:val="00D3102B"/>
    <w:rsid w:val="00D344AF"/>
    <w:rsid w:val="00D40E01"/>
    <w:rsid w:val="00D45AF9"/>
    <w:rsid w:val="00D50C8C"/>
    <w:rsid w:val="00D54D65"/>
    <w:rsid w:val="00D708D7"/>
    <w:rsid w:val="00D718E1"/>
    <w:rsid w:val="00D7477A"/>
    <w:rsid w:val="00D801D1"/>
    <w:rsid w:val="00D820AF"/>
    <w:rsid w:val="00D85BC5"/>
    <w:rsid w:val="00DB0BC9"/>
    <w:rsid w:val="00DB2362"/>
    <w:rsid w:val="00DC4E9C"/>
    <w:rsid w:val="00DD39BE"/>
    <w:rsid w:val="00DD5CC5"/>
    <w:rsid w:val="00DE135D"/>
    <w:rsid w:val="00DE36FC"/>
    <w:rsid w:val="00DE715E"/>
    <w:rsid w:val="00E064AC"/>
    <w:rsid w:val="00E06502"/>
    <w:rsid w:val="00E146C9"/>
    <w:rsid w:val="00E23547"/>
    <w:rsid w:val="00E237E4"/>
    <w:rsid w:val="00E311E3"/>
    <w:rsid w:val="00E32F8C"/>
    <w:rsid w:val="00E33091"/>
    <w:rsid w:val="00E422E8"/>
    <w:rsid w:val="00E42F2B"/>
    <w:rsid w:val="00E44C6B"/>
    <w:rsid w:val="00E45A00"/>
    <w:rsid w:val="00E45A06"/>
    <w:rsid w:val="00E47AB0"/>
    <w:rsid w:val="00E61E36"/>
    <w:rsid w:val="00E6437B"/>
    <w:rsid w:val="00E6764F"/>
    <w:rsid w:val="00E841A8"/>
    <w:rsid w:val="00E9326E"/>
    <w:rsid w:val="00E9589B"/>
    <w:rsid w:val="00EA2501"/>
    <w:rsid w:val="00EB3DD2"/>
    <w:rsid w:val="00EB7330"/>
    <w:rsid w:val="00EB7F99"/>
    <w:rsid w:val="00EC0CD1"/>
    <w:rsid w:val="00EC2740"/>
    <w:rsid w:val="00ED2383"/>
    <w:rsid w:val="00EE0D76"/>
    <w:rsid w:val="00EE2AFD"/>
    <w:rsid w:val="00EE4F49"/>
    <w:rsid w:val="00EF2DEE"/>
    <w:rsid w:val="00EF67E2"/>
    <w:rsid w:val="00EF6E91"/>
    <w:rsid w:val="00F06E17"/>
    <w:rsid w:val="00F12E31"/>
    <w:rsid w:val="00F21707"/>
    <w:rsid w:val="00F303E3"/>
    <w:rsid w:val="00F40AC3"/>
    <w:rsid w:val="00F41E55"/>
    <w:rsid w:val="00F501D8"/>
    <w:rsid w:val="00F716F7"/>
    <w:rsid w:val="00F76297"/>
    <w:rsid w:val="00FA2D9C"/>
    <w:rsid w:val="00FA6C51"/>
    <w:rsid w:val="00FB6CD3"/>
    <w:rsid w:val="00FD42FA"/>
    <w:rsid w:val="00FD725F"/>
    <w:rsid w:val="00FF3727"/>
    <w:rsid w:val="00FF3D8E"/>
    <w:rsid w:val="00FF41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254CB8-4E49-47E1-92FB-79D7D316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1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E715E"/>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rsid w:val="00DE715E"/>
    <w:rPr>
      <w:rFonts w:ascii="Calibri" w:eastAsia="Calibri" w:hAnsi="Calibri" w:cs="Times New Roman"/>
      <w:sz w:val="20"/>
      <w:szCs w:val="20"/>
    </w:rPr>
  </w:style>
  <w:style w:type="character" w:styleId="PageNumber">
    <w:name w:val="page number"/>
    <w:basedOn w:val="DefaultParagraphFont"/>
    <w:rsid w:val="00DE715E"/>
  </w:style>
  <w:style w:type="paragraph" w:styleId="EndnoteText">
    <w:name w:val="endnote text"/>
    <w:basedOn w:val="Normal"/>
    <w:link w:val="EndnoteTextChar1"/>
    <w:semiHidden/>
    <w:rsid w:val="00DE715E"/>
    <w:rPr>
      <w:rFonts w:ascii="Calibri" w:eastAsia="Calibri" w:hAnsi="Calibri"/>
      <w:sz w:val="20"/>
      <w:szCs w:val="20"/>
    </w:rPr>
  </w:style>
  <w:style w:type="character" w:customStyle="1" w:styleId="EndnoteTextChar">
    <w:name w:val="Endnote Text Char"/>
    <w:basedOn w:val="DefaultParagraphFont"/>
    <w:rsid w:val="00DE715E"/>
    <w:rPr>
      <w:rFonts w:ascii="Times New Roman" w:eastAsia="Times New Roman" w:hAnsi="Times New Roman" w:cs="Times New Roman"/>
      <w:sz w:val="20"/>
      <w:szCs w:val="20"/>
    </w:rPr>
  </w:style>
  <w:style w:type="character" w:customStyle="1" w:styleId="EndnoteTextChar1">
    <w:name w:val="Endnote Text Char1"/>
    <w:link w:val="EndnoteText"/>
    <w:semiHidden/>
    <w:locked/>
    <w:rsid w:val="00DE715E"/>
    <w:rPr>
      <w:rFonts w:ascii="Calibri" w:eastAsia="Calibri" w:hAnsi="Calibri" w:cs="Times New Roman"/>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single space,fn,Ch,footnote text,C"/>
    <w:basedOn w:val="Normal"/>
    <w:link w:val="FootnoteTextChar"/>
    <w:uiPriority w:val="99"/>
    <w:qFormat/>
    <w:rsid w:val="00DE715E"/>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ootnote Text Char Char Char Char Char Char Ch Char Char Char1,fn Char"/>
    <w:basedOn w:val="DefaultParagraphFont"/>
    <w:link w:val="FootnoteText"/>
    <w:uiPriority w:val="99"/>
    <w:qFormat/>
    <w:rsid w:val="00DE715E"/>
    <w:rPr>
      <w:rFonts w:ascii="Calibri" w:eastAsia="Calibri" w:hAnsi="Calibri" w:cs="Times New Roman"/>
      <w:sz w:val="20"/>
      <w:szCs w:val="20"/>
    </w:rPr>
  </w:style>
  <w:style w:type="character" w:styleId="EndnoteReference">
    <w:name w:val="endnote reference"/>
    <w:uiPriority w:val="99"/>
    <w:semiHidden/>
    <w:rsid w:val="00DE715E"/>
    <w:rPr>
      <w:vertAlign w:val="superscript"/>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BVI fnr,R"/>
    <w:link w:val="CarattereCarattereCharCharCharCharCharCharZchn"/>
    <w:uiPriority w:val="99"/>
    <w:unhideWhenUsed/>
    <w:qFormat/>
    <w:rsid w:val="00DE715E"/>
    <w:rPr>
      <w:vertAlign w:val="superscript"/>
    </w:rPr>
  </w:style>
  <w:style w:type="paragraph" w:styleId="ListParagraph">
    <w:name w:val="List Paragraph"/>
    <w:basedOn w:val="Normal"/>
    <w:qFormat/>
    <w:rsid w:val="00DE715E"/>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5E68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887"/>
    <w:rPr>
      <w:rFonts w:ascii="Segoe UI" w:eastAsia="Times New Roman" w:hAnsi="Segoe UI" w:cs="Segoe UI"/>
      <w:sz w:val="18"/>
      <w:szCs w:val="1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D45AF9"/>
    <w:pPr>
      <w:spacing w:after="160" w:line="240" w:lineRule="exact"/>
    </w:pPr>
    <w:rPr>
      <w:rFonts w:asciiTheme="minorHAnsi" w:eastAsiaTheme="minorHAnsi" w:hAnsiTheme="minorHAnsi" w:cstheme="minorBidi"/>
      <w:sz w:val="22"/>
      <w:szCs w:val="22"/>
      <w:vertAlign w:val="superscript"/>
    </w:rPr>
  </w:style>
  <w:style w:type="character" w:customStyle="1" w:styleId="bodytext">
    <w:name w:val="bodytext"/>
    <w:basedOn w:val="DefaultParagraphFont"/>
    <w:rsid w:val="00251C62"/>
  </w:style>
  <w:style w:type="character" w:customStyle="1" w:styleId="Bodytext3NotItalic">
    <w:name w:val="Body text (3) + Not Italic"/>
    <w:basedOn w:val="DefaultParagraphFont"/>
    <w:uiPriority w:val="99"/>
    <w:rsid w:val="00E33091"/>
    <w:rPr>
      <w:rFonts w:ascii="Times New Roman" w:hAnsi="Times New Roman" w:cs="Times New Roman"/>
      <w:i/>
      <w:iCs/>
      <w:color w:val="000000"/>
      <w:spacing w:val="0"/>
      <w:w w:val="100"/>
      <w:position w:val="0"/>
      <w:sz w:val="26"/>
      <w:szCs w:val="26"/>
      <w:u w:val="none"/>
      <w:lang w:val="vi-VN" w:eastAsia="vi-VN"/>
    </w:rPr>
  </w:style>
  <w:style w:type="character" w:styleId="Hyperlink">
    <w:name w:val="Hyperlink"/>
    <w:basedOn w:val="DefaultParagraphFont"/>
    <w:uiPriority w:val="99"/>
    <w:semiHidden/>
    <w:unhideWhenUsed/>
    <w:rsid w:val="006210FD"/>
    <w:rPr>
      <w:color w:val="0000FF"/>
      <w:u w:val="single"/>
    </w:rPr>
  </w:style>
  <w:style w:type="character" w:customStyle="1" w:styleId="Bodytext2">
    <w:name w:val="Body text (2)_"/>
    <w:basedOn w:val="DefaultParagraphFont"/>
    <w:link w:val="Bodytext20"/>
    <w:uiPriority w:val="99"/>
    <w:locked/>
    <w:rsid w:val="00096418"/>
    <w:rPr>
      <w:rFonts w:ascii="Times New Roman" w:hAnsi="Times New Roman" w:cs="Times New Roman"/>
      <w:sz w:val="26"/>
      <w:szCs w:val="26"/>
      <w:shd w:val="clear" w:color="auto" w:fill="FFFFFF"/>
    </w:rPr>
  </w:style>
  <w:style w:type="paragraph" w:customStyle="1" w:styleId="Bodytext20">
    <w:name w:val="Body text (2)"/>
    <w:basedOn w:val="Normal"/>
    <w:link w:val="Bodytext2"/>
    <w:uiPriority w:val="99"/>
    <w:rsid w:val="00096418"/>
    <w:pPr>
      <w:widowControl w:val="0"/>
      <w:shd w:val="clear" w:color="auto" w:fill="FFFFFF"/>
      <w:spacing w:before="480" w:after="300" w:line="240" w:lineRule="atLeast"/>
      <w:jc w:val="center"/>
    </w:pPr>
    <w:rPr>
      <w:rFonts w:eastAsiaTheme="minorHAnsi"/>
      <w:sz w:val="26"/>
      <w:szCs w:val="26"/>
    </w:rPr>
  </w:style>
  <w:style w:type="character" w:styleId="Strong">
    <w:name w:val="Strong"/>
    <w:basedOn w:val="DefaultParagraphFont"/>
    <w:uiPriority w:val="22"/>
    <w:qFormat/>
    <w:rsid w:val="006B5D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thuvienphapluat.vn/van-ban/tien-te-ngan-hang/nghi-dinh-96-2014-nd-cp-xu-phat-vi-pham-hanh-chinh-linh-vuc-tien-te-va-ngan-hang-25429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469CA-90E4-448C-B47D-8DEB35978BFD}">
  <ds:schemaRefs>
    <ds:schemaRef ds:uri="http://schemas.openxmlformats.org/officeDocument/2006/bibliography"/>
  </ds:schemaRefs>
</ds:datastoreItem>
</file>

<file path=customXml/itemProps2.xml><?xml version="1.0" encoding="utf-8"?>
<ds:datastoreItem xmlns:ds="http://schemas.openxmlformats.org/officeDocument/2006/customXml" ds:itemID="{BBD9D9AA-1DD9-4729-8F47-D65C076262CF}"/>
</file>

<file path=customXml/itemProps3.xml><?xml version="1.0" encoding="utf-8"?>
<ds:datastoreItem xmlns:ds="http://schemas.openxmlformats.org/officeDocument/2006/customXml" ds:itemID="{1B40743C-7E3F-4CB7-94F3-AB37A8A45519}"/>
</file>

<file path=customXml/itemProps4.xml><?xml version="1.0" encoding="utf-8"?>
<ds:datastoreItem xmlns:ds="http://schemas.openxmlformats.org/officeDocument/2006/customXml" ds:itemID="{9CBDDDA5-7442-4A14-89DD-65178AB948DE}"/>
</file>

<file path=docProps/app.xml><?xml version="1.0" encoding="utf-8"?>
<Properties xmlns="http://schemas.openxmlformats.org/officeDocument/2006/extended-properties" xmlns:vt="http://schemas.openxmlformats.org/officeDocument/2006/docPropsVTypes">
  <Template>Normal</Template>
  <TotalTime>0</TotalTime>
  <Pages>8</Pages>
  <Words>4129</Words>
  <Characters>14519</Characters>
  <Application>Microsoft Office Word</Application>
  <DocSecurity>0</DocSecurity>
  <Lines>120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Thu Nga</dc:creator>
  <cp:keywords/>
  <dc:description/>
  <cp:lastModifiedBy>Pham Ngoc Lan</cp:lastModifiedBy>
  <cp:revision>2</cp:revision>
  <cp:lastPrinted>2019-10-12T06:39:00Z</cp:lastPrinted>
  <dcterms:created xsi:type="dcterms:W3CDTF">2020-05-08T01:07:00Z</dcterms:created>
  <dcterms:modified xsi:type="dcterms:W3CDTF">2020-05-08T01:07:00Z</dcterms:modified>
</cp:coreProperties>
</file>